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38A98" w14:textId="2CD6A6FA" w:rsidR="00E701E2" w:rsidRPr="00C2132E" w:rsidRDefault="00E701E2" w:rsidP="005A4651">
      <w:pPr>
        <w:spacing w:before="120" w:afterLines="120" w:after="288" w:line="360" w:lineRule="auto"/>
        <w:jc w:val="center"/>
        <w:rPr>
          <w:rFonts w:asciiTheme="majorHAnsi" w:hAnsiTheme="majorHAnsi" w:cstheme="majorHAnsi"/>
          <w:b/>
          <w:color w:val="000000" w:themeColor="text1"/>
        </w:rPr>
      </w:pPr>
      <w:r w:rsidRPr="00C2132E">
        <w:rPr>
          <w:rFonts w:asciiTheme="majorHAnsi" w:hAnsiTheme="majorHAnsi" w:cstheme="majorHAnsi"/>
          <w:b/>
          <w:color w:val="000000" w:themeColor="text1"/>
        </w:rPr>
        <w:t>ANEXO VI</w:t>
      </w:r>
    </w:p>
    <w:p w14:paraId="50B506E6" w14:textId="6A2C553D" w:rsidR="00ED141E" w:rsidRPr="00C2132E" w:rsidRDefault="00ED141E" w:rsidP="005A4651">
      <w:pPr>
        <w:spacing w:line="360" w:lineRule="auto"/>
        <w:jc w:val="center"/>
        <w:rPr>
          <w:rFonts w:asciiTheme="majorHAnsi" w:eastAsia="Calibri" w:hAnsiTheme="majorHAnsi" w:cstheme="majorHAnsi"/>
        </w:rPr>
      </w:pPr>
      <w:r w:rsidRPr="00C2132E">
        <w:rPr>
          <w:rFonts w:asciiTheme="majorHAnsi" w:eastAsia="Calibri" w:hAnsiTheme="majorHAnsi" w:cstheme="majorHAnsi"/>
          <w:b/>
        </w:rPr>
        <w:t xml:space="preserve">MINUTA DE CONTRATO DE      </w:t>
      </w:r>
      <w:proofErr w:type="spellStart"/>
      <w:r w:rsidRPr="00C2132E">
        <w:rPr>
          <w:rFonts w:asciiTheme="majorHAnsi" w:eastAsia="Calibri" w:hAnsiTheme="majorHAnsi" w:cstheme="majorHAnsi"/>
          <w:b/>
        </w:rPr>
        <w:t>N°</w:t>
      </w:r>
      <w:proofErr w:type="spellEnd"/>
      <w:r w:rsidRPr="00C2132E">
        <w:rPr>
          <w:rFonts w:asciiTheme="majorHAnsi" w:eastAsia="Calibri" w:hAnsiTheme="majorHAnsi" w:cstheme="majorHAnsi"/>
          <w:b/>
        </w:rPr>
        <w:t>_____/</w:t>
      </w:r>
      <w:bookmarkStart w:id="0" w:name="_GoBack"/>
      <w:r w:rsidRPr="00C2132E">
        <w:rPr>
          <w:rFonts w:asciiTheme="majorHAnsi" w:eastAsia="Calibri" w:hAnsiTheme="majorHAnsi" w:cstheme="majorHAnsi"/>
          <w:b/>
        </w:rPr>
        <w:t>2024</w:t>
      </w:r>
      <w:bookmarkEnd w:id="0"/>
    </w:p>
    <w:p w14:paraId="4BD6852A" w14:textId="03F2B31E" w:rsidR="00ED141E" w:rsidRPr="00C2132E" w:rsidRDefault="00ED141E" w:rsidP="005A4651">
      <w:pPr>
        <w:spacing w:line="360" w:lineRule="auto"/>
        <w:jc w:val="center"/>
        <w:rPr>
          <w:rFonts w:asciiTheme="majorHAnsi" w:eastAsia="Calibri" w:hAnsiTheme="majorHAnsi" w:cstheme="majorHAnsi"/>
          <w:b/>
        </w:rPr>
      </w:pPr>
      <w:r w:rsidRPr="00C2132E">
        <w:rPr>
          <w:rFonts w:asciiTheme="majorHAnsi" w:eastAsia="Calibri" w:hAnsiTheme="majorHAnsi" w:cstheme="majorHAnsi"/>
          <w:b/>
        </w:rPr>
        <w:t xml:space="preserve">REF.: PREGÃO N.º: </w:t>
      </w:r>
      <w:r w:rsidR="0022778B">
        <w:rPr>
          <w:rFonts w:asciiTheme="majorHAnsi" w:eastAsia="Calibri" w:hAnsiTheme="majorHAnsi" w:cstheme="majorHAnsi"/>
          <w:b/>
        </w:rPr>
        <w:t>90007</w:t>
      </w:r>
      <w:r w:rsidRPr="00C2132E">
        <w:rPr>
          <w:rFonts w:asciiTheme="majorHAnsi" w:eastAsia="Calibri" w:hAnsiTheme="majorHAnsi" w:cstheme="majorHAnsi"/>
          <w:b/>
        </w:rPr>
        <w:t>/2024</w:t>
      </w:r>
    </w:p>
    <w:p w14:paraId="7FBF6D67" w14:textId="769C5C24" w:rsidR="00ED141E" w:rsidRPr="00C2132E" w:rsidRDefault="00ED141E" w:rsidP="005A4651">
      <w:pPr>
        <w:spacing w:line="360" w:lineRule="auto"/>
        <w:jc w:val="center"/>
        <w:rPr>
          <w:rFonts w:asciiTheme="majorHAnsi" w:eastAsia="Calibri" w:hAnsiTheme="majorHAnsi" w:cstheme="majorHAnsi"/>
        </w:rPr>
      </w:pPr>
      <w:r w:rsidRPr="00C2132E">
        <w:rPr>
          <w:rFonts w:asciiTheme="majorHAnsi" w:eastAsia="Calibri" w:hAnsiTheme="majorHAnsi" w:cstheme="majorHAnsi"/>
          <w:b/>
        </w:rPr>
        <w:t xml:space="preserve">REGISTRO DE PREÇO Nº </w:t>
      </w:r>
      <w:r w:rsidR="0022778B">
        <w:rPr>
          <w:rFonts w:asciiTheme="majorHAnsi" w:eastAsia="Calibri" w:hAnsiTheme="majorHAnsi" w:cstheme="majorHAnsi"/>
          <w:b/>
        </w:rPr>
        <w:t>00006</w:t>
      </w:r>
      <w:r w:rsidRPr="00C2132E">
        <w:rPr>
          <w:rFonts w:asciiTheme="majorHAnsi" w:eastAsia="Calibri" w:hAnsiTheme="majorHAnsi" w:cstheme="majorHAnsi"/>
          <w:b/>
        </w:rPr>
        <w:t>/2024</w:t>
      </w:r>
    </w:p>
    <w:p w14:paraId="6DD4FDC1" w14:textId="3830ACB6" w:rsidR="00ED141E" w:rsidRPr="00C2132E" w:rsidRDefault="00ED141E" w:rsidP="005A4651">
      <w:pPr>
        <w:keepNext/>
        <w:spacing w:line="360" w:lineRule="auto"/>
        <w:jc w:val="center"/>
        <w:rPr>
          <w:rFonts w:asciiTheme="majorHAnsi" w:eastAsia="Calibri" w:hAnsiTheme="majorHAnsi" w:cstheme="majorHAnsi"/>
          <w:b/>
        </w:rPr>
      </w:pPr>
      <w:r w:rsidRPr="00C2132E">
        <w:rPr>
          <w:rFonts w:asciiTheme="majorHAnsi" w:eastAsia="Calibri" w:hAnsiTheme="majorHAnsi" w:cstheme="majorHAnsi"/>
          <w:b/>
        </w:rPr>
        <w:t xml:space="preserve">PROCESSO Nº: </w:t>
      </w:r>
      <w:r w:rsidR="00BA05DF">
        <w:rPr>
          <w:rFonts w:asciiTheme="majorHAnsi" w:eastAsia="Calibri" w:hAnsiTheme="majorHAnsi" w:cstheme="majorHAnsi"/>
          <w:b/>
        </w:rPr>
        <w:t>0173</w:t>
      </w:r>
      <w:r w:rsidRPr="00C2132E">
        <w:rPr>
          <w:rFonts w:asciiTheme="majorHAnsi" w:eastAsia="Calibri" w:hAnsiTheme="majorHAnsi" w:cstheme="majorHAnsi"/>
          <w:b/>
        </w:rPr>
        <w:t>/2024</w:t>
      </w:r>
    </w:p>
    <w:p w14:paraId="6E0C6E81" w14:textId="77777777" w:rsidR="00ED141E" w:rsidRPr="00C2132E" w:rsidRDefault="00ED141E" w:rsidP="005A4651">
      <w:pPr>
        <w:keepNext/>
        <w:spacing w:line="360" w:lineRule="auto"/>
        <w:jc w:val="center"/>
        <w:rPr>
          <w:rFonts w:asciiTheme="majorHAnsi" w:eastAsia="Calibri" w:hAnsiTheme="majorHAnsi" w:cstheme="majorHAnsi"/>
          <w:b/>
        </w:rPr>
      </w:pPr>
    </w:p>
    <w:p w14:paraId="3D12E371" w14:textId="77777777" w:rsidR="00ED141E" w:rsidRPr="00C2132E" w:rsidRDefault="00B02A6B" w:rsidP="005A4651">
      <w:pPr>
        <w:spacing w:line="360" w:lineRule="auto"/>
        <w:jc w:val="both"/>
        <w:rPr>
          <w:rFonts w:asciiTheme="majorHAnsi" w:eastAsia="Calibri" w:hAnsiTheme="majorHAnsi" w:cstheme="majorHAnsi"/>
        </w:rPr>
      </w:pPr>
      <w:r w:rsidRPr="00C2132E">
        <w:rPr>
          <w:rFonts w:asciiTheme="majorHAnsi" w:hAnsiTheme="majorHAnsi" w:cstheme="majorHAnsi"/>
          <w:b/>
        </w:rPr>
        <w:t xml:space="preserve">CONTRATANTE: </w:t>
      </w:r>
      <w:r w:rsidR="00ED141E" w:rsidRPr="00C2132E">
        <w:rPr>
          <w:rFonts w:asciiTheme="majorHAnsi" w:eastAsia="Calibri" w:hAnsiTheme="majorHAnsi" w:cstheme="majorHAnsi"/>
        </w:rPr>
        <w:t>Município de Viçosa - MG, com sede administrativa localizada na Rua Gomes Barbosa, n° 803, Centro, Viçosa-MG, neste ato representado pelo Prefeito Municipal Sr. RAIMUNDO NONATO CARDOSO.</w:t>
      </w:r>
    </w:p>
    <w:p w14:paraId="5D3EBE48" w14:textId="18AC3494" w:rsidR="00B02A6B" w:rsidRPr="00C2132E" w:rsidRDefault="00B02A6B" w:rsidP="005A4651">
      <w:pPr>
        <w:pStyle w:val="Corpodetexto"/>
        <w:tabs>
          <w:tab w:val="left" w:pos="2520"/>
        </w:tabs>
        <w:spacing w:line="360" w:lineRule="auto"/>
        <w:rPr>
          <w:rFonts w:asciiTheme="majorHAnsi" w:hAnsiTheme="majorHAnsi" w:cstheme="majorHAnsi"/>
        </w:rPr>
      </w:pPr>
      <w:r w:rsidRPr="00C2132E">
        <w:rPr>
          <w:rFonts w:asciiTheme="majorHAnsi" w:hAnsiTheme="majorHAnsi" w:cstheme="majorHAnsi"/>
          <w:b/>
        </w:rPr>
        <w:t>CONTRATADA</w:t>
      </w:r>
      <w:r w:rsidRPr="00C2132E">
        <w:rPr>
          <w:rFonts w:asciiTheme="majorHAnsi" w:hAnsiTheme="majorHAnsi" w:cstheme="majorHAnsi"/>
        </w:rPr>
        <w:t xml:space="preserve">: </w:t>
      </w:r>
    </w:p>
    <w:p w14:paraId="0EF21EEC" w14:textId="77777777" w:rsidR="00B02A6B" w:rsidRPr="00C2132E" w:rsidRDefault="00B02A6B" w:rsidP="005A4651">
      <w:pPr>
        <w:spacing w:line="360" w:lineRule="auto"/>
        <w:jc w:val="both"/>
        <w:rPr>
          <w:rFonts w:asciiTheme="majorHAnsi" w:hAnsiTheme="majorHAnsi" w:cstheme="majorHAnsi"/>
        </w:rPr>
      </w:pPr>
    </w:p>
    <w:p w14:paraId="273C75D7" w14:textId="1AADF823" w:rsidR="00ED141E" w:rsidRPr="00C2132E" w:rsidRDefault="00ED141E" w:rsidP="005A4651">
      <w:pPr>
        <w:spacing w:line="360" w:lineRule="auto"/>
        <w:jc w:val="both"/>
        <w:rPr>
          <w:rFonts w:asciiTheme="majorHAnsi" w:eastAsia="Calibri" w:hAnsiTheme="majorHAnsi" w:cstheme="majorHAnsi"/>
        </w:rPr>
      </w:pPr>
      <w:r w:rsidRPr="00C2132E">
        <w:rPr>
          <w:rFonts w:asciiTheme="majorHAnsi" w:eastAsia="Calibri" w:hAnsiTheme="majorHAnsi" w:cstheme="majorHAnsi"/>
          <w:b/>
        </w:rPr>
        <w:t>CONTRATO</w:t>
      </w:r>
      <w:r w:rsidRPr="00C2132E">
        <w:rPr>
          <w:rFonts w:asciiTheme="majorHAnsi" w:eastAsia="Calibri" w:hAnsiTheme="majorHAnsi" w:cstheme="majorHAnsi"/>
        </w:rPr>
        <w:t>: Entre as partes retro nomeadas e qualificadas, fica ajustado o presente CONTRATO DE, Lei Federal nº 14.133/2021 e em sua regulamentação no âmbito municipal, por meio do Decreto nº 5.983/2023, na Lei Complementar n° 123/2006 e, e pelas demais normas que dispõem sobre a matéria, nos termos das seguintes cláusulas e condições:</w:t>
      </w:r>
    </w:p>
    <w:p w14:paraId="6729116A" w14:textId="5F2B0033" w:rsidR="00DC41DD" w:rsidRPr="00C2132E" w:rsidRDefault="00DC41DD" w:rsidP="005A4651">
      <w:pPr>
        <w:pStyle w:val="Nivel01"/>
        <w:numPr>
          <w:ilvl w:val="0"/>
          <w:numId w:val="23"/>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PRIMEIRA – OBJETO (</w:t>
      </w:r>
      <w:hyperlink r:id="rId11" w:anchor="art92" w:history="1">
        <w:r w:rsidRPr="00C2132E">
          <w:rPr>
            <w:rStyle w:val="Hyperlink"/>
            <w:rFonts w:asciiTheme="majorHAnsi" w:hAnsiTheme="majorHAnsi" w:cstheme="majorHAnsi"/>
            <w:color w:val="000000" w:themeColor="text1"/>
            <w:sz w:val="24"/>
            <w:szCs w:val="24"/>
          </w:rPr>
          <w:t>art. 92, I e II</w:t>
        </w:r>
      </w:hyperlink>
      <w:r w:rsidRPr="00C2132E">
        <w:rPr>
          <w:rFonts w:asciiTheme="majorHAnsi" w:hAnsiTheme="majorHAnsi" w:cstheme="majorHAnsi"/>
          <w:color w:val="000000" w:themeColor="text1"/>
          <w:sz w:val="24"/>
          <w:szCs w:val="24"/>
        </w:rPr>
        <w:t>)</w:t>
      </w:r>
    </w:p>
    <w:p w14:paraId="2D8DFE54" w14:textId="7ACC7F6F" w:rsidR="00DC41DD" w:rsidRDefault="00DC41DD" w:rsidP="005A4651">
      <w:pPr>
        <w:pStyle w:val="Nivel2"/>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objeto do presente instrumento é a</w:t>
      </w:r>
      <w:r w:rsidR="00C77AD1">
        <w:rPr>
          <w:rFonts w:asciiTheme="majorHAnsi" w:hAnsiTheme="majorHAnsi" w:cstheme="majorHAnsi"/>
          <w:color w:val="000000" w:themeColor="text1"/>
          <w:sz w:val="24"/>
          <w:szCs w:val="24"/>
        </w:rPr>
        <w:t xml:space="preserve"> </w:t>
      </w:r>
      <w:r w:rsidR="00F42917" w:rsidRPr="00FB2C79">
        <w:rPr>
          <w:rFonts w:ascii="Calibri" w:hAnsi="Calibri" w:cs="Calibri"/>
          <w:b/>
          <w:bCs/>
          <w:sz w:val="24"/>
          <w:szCs w:val="24"/>
        </w:rPr>
        <w:t>Contratação de empresa especializada para o transporte intermunicipal de alunos</w:t>
      </w:r>
      <w:r w:rsidR="00F42917">
        <w:rPr>
          <w:rFonts w:ascii="Calibri" w:hAnsi="Calibri" w:cs="Calibri"/>
          <w:b/>
          <w:bCs/>
          <w:sz w:val="24"/>
          <w:szCs w:val="24"/>
        </w:rPr>
        <w:t>, atletas, artistas, músicos</w:t>
      </w:r>
      <w:r w:rsidR="00F42917" w:rsidRPr="00FB2C79">
        <w:rPr>
          <w:rFonts w:ascii="Calibri" w:hAnsi="Calibri" w:cs="Calibri"/>
          <w:b/>
          <w:bCs/>
          <w:sz w:val="24"/>
          <w:szCs w:val="24"/>
        </w:rPr>
        <w:t xml:space="preserve"> e funcionários relacionados para competições escolares</w:t>
      </w:r>
      <w:r w:rsidR="00F42917">
        <w:rPr>
          <w:rFonts w:ascii="Calibri" w:hAnsi="Calibri" w:cs="Calibri"/>
          <w:b/>
          <w:bCs/>
          <w:sz w:val="24"/>
          <w:szCs w:val="24"/>
        </w:rPr>
        <w:t xml:space="preserve"> e eventos culturais</w:t>
      </w:r>
      <w:r w:rsidR="00F42917" w:rsidRPr="00FB2C79">
        <w:rPr>
          <w:rFonts w:ascii="Calibri" w:hAnsi="Calibri" w:cs="Calibri"/>
          <w:b/>
          <w:bCs/>
          <w:sz w:val="24"/>
          <w:szCs w:val="24"/>
        </w:rPr>
        <w:t xml:space="preserve"> conforme solicitação da Secretaria Municipal de Cultura, Turismo e Esportes</w:t>
      </w:r>
      <w:r w:rsidRPr="00BA05DF">
        <w:rPr>
          <w:rFonts w:asciiTheme="majorHAnsi" w:hAnsiTheme="majorHAnsi" w:cstheme="majorHAnsi"/>
          <w:color w:val="000000" w:themeColor="text1"/>
          <w:sz w:val="24"/>
          <w:szCs w:val="24"/>
        </w:rPr>
        <w:t>,</w:t>
      </w:r>
      <w:r w:rsidRPr="00C2132E">
        <w:rPr>
          <w:rFonts w:asciiTheme="majorHAnsi" w:hAnsiTheme="majorHAnsi" w:cstheme="majorHAnsi"/>
          <w:color w:val="000000" w:themeColor="text1"/>
          <w:sz w:val="24"/>
          <w:szCs w:val="24"/>
        </w:rPr>
        <w:t xml:space="preserve"> nas condições estabelecidas no Termo de Referência.</w:t>
      </w:r>
    </w:p>
    <w:p w14:paraId="0D714361" w14:textId="77777777" w:rsidR="00764AA4" w:rsidRDefault="00764AA4" w:rsidP="00764AA4">
      <w:pPr>
        <w:pStyle w:val="Nivel01"/>
        <w:numPr>
          <w:ilvl w:val="0"/>
          <w:numId w:val="0"/>
        </w:numPr>
      </w:pPr>
    </w:p>
    <w:p w14:paraId="40964C34" w14:textId="77777777" w:rsidR="00764AA4" w:rsidRDefault="00764AA4" w:rsidP="00764AA4"/>
    <w:p w14:paraId="5F2739BF" w14:textId="77777777" w:rsidR="00764AA4" w:rsidRDefault="00764AA4" w:rsidP="00764AA4"/>
    <w:p w14:paraId="54FCE1B9" w14:textId="77777777" w:rsidR="00764AA4" w:rsidRDefault="00764AA4" w:rsidP="00764AA4"/>
    <w:p w14:paraId="498436D3" w14:textId="77777777" w:rsidR="00764AA4" w:rsidRPr="00764AA4" w:rsidRDefault="00764AA4" w:rsidP="00764AA4"/>
    <w:p w14:paraId="3B62A8CB" w14:textId="041C1DAA" w:rsidR="00DC41DD" w:rsidRDefault="00DC41DD" w:rsidP="005A4651">
      <w:pPr>
        <w:pStyle w:val="Nivel2"/>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lastRenderedPageBreak/>
        <w:t>Objeto da contratação:</w:t>
      </w:r>
    </w:p>
    <w:tbl>
      <w:tblPr>
        <w:tblW w:w="8357" w:type="dxa"/>
        <w:jc w:val="center"/>
        <w:tblCellMar>
          <w:top w:w="15" w:type="dxa"/>
          <w:left w:w="15" w:type="dxa"/>
          <w:bottom w:w="15" w:type="dxa"/>
          <w:right w:w="15" w:type="dxa"/>
        </w:tblCellMar>
        <w:tblLook w:val="04A0" w:firstRow="1" w:lastRow="0" w:firstColumn="1" w:lastColumn="0" w:noHBand="0" w:noVBand="1"/>
      </w:tblPr>
      <w:tblGrid>
        <w:gridCol w:w="866"/>
        <w:gridCol w:w="3332"/>
        <w:gridCol w:w="1005"/>
        <w:gridCol w:w="1018"/>
        <w:gridCol w:w="1215"/>
        <w:gridCol w:w="921"/>
      </w:tblGrid>
      <w:tr w:rsidR="00A2602E" w:rsidRPr="00A52828" w14:paraId="092917D3" w14:textId="77777777" w:rsidTr="00037FE0">
        <w:trPr>
          <w:jc w:val="center"/>
        </w:trPr>
        <w:tc>
          <w:tcPr>
            <w:tcW w:w="866" w:type="dxa"/>
            <w:tcBorders>
              <w:top w:val="single" w:sz="6" w:space="0" w:color="000000"/>
              <w:left w:val="single" w:sz="6" w:space="0" w:color="000000"/>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0D434CBB" w14:textId="77777777" w:rsidR="00A2602E" w:rsidRPr="00A52828" w:rsidRDefault="00A2602E" w:rsidP="00037FE0">
            <w:pPr>
              <w:spacing w:before="100" w:beforeAutospacing="1" w:after="100" w:afterAutospacing="1" w:line="360" w:lineRule="auto"/>
              <w:ind w:hanging="2"/>
              <w:jc w:val="center"/>
              <w:rPr>
                <w:rFonts w:ascii="Calibri" w:hAnsi="Calibri" w:cs="Calibri"/>
                <w:color w:val="000000"/>
              </w:rPr>
            </w:pPr>
            <w:bookmarkStart w:id="1" w:name="_Hlk165885170"/>
            <w:r w:rsidRPr="00A52828">
              <w:rPr>
                <w:rFonts w:ascii="Calibri" w:hAnsi="Calibri" w:cs="Calibri"/>
                <w:b/>
                <w:bCs/>
                <w:color w:val="000000"/>
              </w:rPr>
              <w:t>ITEM</w:t>
            </w:r>
          </w:p>
        </w:tc>
        <w:tc>
          <w:tcPr>
            <w:tcW w:w="3332"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69E34E84" w14:textId="77777777" w:rsidR="00A2602E" w:rsidRPr="00A52828" w:rsidRDefault="00A2602E" w:rsidP="00037FE0">
            <w:pPr>
              <w:spacing w:before="100" w:beforeAutospacing="1" w:after="100" w:afterAutospacing="1" w:line="360" w:lineRule="auto"/>
              <w:ind w:hanging="2"/>
              <w:jc w:val="center"/>
              <w:rPr>
                <w:rFonts w:ascii="Calibri" w:hAnsi="Calibri" w:cs="Calibri"/>
                <w:color w:val="000000"/>
              </w:rPr>
            </w:pPr>
            <w:r w:rsidRPr="00A52828">
              <w:rPr>
                <w:rFonts w:ascii="Calibri" w:hAnsi="Calibri" w:cs="Calibri"/>
                <w:b/>
                <w:bCs/>
                <w:color w:val="000000"/>
              </w:rPr>
              <w:t>OBJETO</w:t>
            </w:r>
          </w:p>
        </w:tc>
        <w:tc>
          <w:tcPr>
            <w:tcW w:w="1005"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5047FAB7" w14:textId="77777777" w:rsidR="00A2602E" w:rsidRPr="00A52828" w:rsidRDefault="00A2602E" w:rsidP="00037FE0">
            <w:pPr>
              <w:spacing w:before="100" w:beforeAutospacing="1" w:after="100" w:afterAutospacing="1" w:line="360" w:lineRule="auto"/>
              <w:ind w:hanging="2"/>
              <w:jc w:val="center"/>
              <w:rPr>
                <w:rFonts w:ascii="Calibri" w:hAnsi="Calibri" w:cs="Calibri"/>
                <w:color w:val="000000"/>
              </w:rPr>
            </w:pPr>
            <w:r w:rsidRPr="00A52828">
              <w:rPr>
                <w:rFonts w:ascii="Calibri" w:hAnsi="Calibri" w:cs="Calibri"/>
                <w:b/>
                <w:bCs/>
                <w:color w:val="000000"/>
              </w:rPr>
              <w:t>UNID.</w:t>
            </w:r>
          </w:p>
        </w:tc>
        <w:tc>
          <w:tcPr>
            <w:tcW w:w="1018"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746A135F" w14:textId="77777777" w:rsidR="00A2602E" w:rsidRPr="00A52828" w:rsidRDefault="00A2602E" w:rsidP="00037FE0">
            <w:pPr>
              <w:spacing w:before="100" w:beforeAutospacing="1" w:after="100" w:afterAutospacing="1" w:line="360" w:lineRule="auto"/>
              <w:ind w:hanging="2"/>
              <w:jc w:val="center"/>
              <w:rPr>
                <w:rFonts w:ascii="Calibri" w:hAnsi="Calibri" w:cs="Calibri"/>
                <w:color w:val="000000"/>
              </w:rPr>
            </w:pPr>
            <w:r w:rsidRPr="00A52828">
              <w:rPr>
                <w:rFonts w:ascii="Calibri" w:hAnsi="Calibri" w:cs="Calibri"/>
                <w:b/>
                <w:bCs/>
                <w:color w:val="000000"/>
              </w:rPr>
              <w:t>QUANT.</w:t>
            </w:r>
          </w:p>
        </w:tc>
        <w:tc>
          <w:tcPr>
            <w:tcW w:w="1215"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24761C00" w14:textId="77777777" w:rsidR="00A2602E" w:rsidRPr="00A52828" w:rsidRDefault="00A2602E" w:rsidP="00037FE0">
            <w:pPr>
              <w:spacing w:before="100" w:beforeAutospacing="1" w:after="100" w:afterAutospacing="1" w:line="360" w:lineRule="auto"/>
              <w:ind w:hanging="2"/>
              <w:jc w:val="center"/>
              <w:rPr>
                <w:rFonts w:ascii="Calibri" w:hAnsi="Calibri" w:cs="Calibri"/>
                <w:color w:val="000000"/>
              </w:rPr>
            </w:pPr>
            <w:r w:rsidRPr="00A52828">
              <w:rPr>
                <w:rFonts w:ascii="Calibri" w:hAnsi="Calibri" w:cs="Calibri"/>
                <w:b/>
                <w:bCs/>
                <w:color w:val="000000"/>
              </w:rPr>
              <w:t>VALOR UNITÁRIO</w:t>
            </w:r>
          </w:p>
        </w:tc>
        <w:tc>
          <w:tcPr>
            <w:tcW w:w="921"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621CE279" w14:textId="77777777" w:rsidR="00A2602E" w:rsidRPr="00A52828" w:rsidRDefault="00A2602E" w:rsidP="00037FE0">
            <w:pPr>
              <w:spacing w:before="100" w:beforeAutospacing="1" w:after="100" w:afterAutospacing="1" w:line="360" w:lineRule="auto"/>
              <w:ind w:hanging="2"/>
              <w:jc w:val="center"/>
              <w:rPr>
                <w:rFonts w:ascii="Calibri" w:hAnsi="Calibri" w:cs="Calibri"/>
                <w:color w:val="000000"/>
              </w:rPr>
            </w:pPr>
            <w:r w:rsidRPr="00A52828">
              <w:rPr>
                <w:rFonts w:ascii="Calibri" w:hAnsi="Calibri" w:cs="Calibri"/>
                <w:b/>
                <w:bCs/>
                <w:color w:val="000000"/>
              </w:rPr>
              <w:t>VALOR TOTAL.</w:t>
            </w:r>
          </w:p>
        </w:tc>
      </w:tr>
      <w:tr w:rsidR="00A2602E" w:rsidRPr="00A52828" w14:paraId="165358DD" w14:textId="77777777" w:rsidTr="00037FE0">
        <w:trPr>
          <w:jc w:val="center"/>
        </w:trPr>
        <w:tc>
          <w:tcPr>
            <w:tcW w:w="866"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883A14B" w14:textId="77777777" w:rsidR="00A2602E" w:rsidRPr="0019587D" w:rsidRDefault="00A2602E" w:rsidP="00037FE0">
            <w:pPr>
              <w:spacing w:before="100" w:beforeAutospacing="1" w:after="100" w:afterAutospacing="1" w:line="360" w:lineRule="auto"/>
              <w:ind w:hanging="2"/>
              <w:jc w:val="center"/>
              <w:rPr>
                <w:rFonts w:ascii="Calibri" w:hAnsi="Calibri" w:cs="Calibri"/>
                <w:b/>
                <w:bCs/>
                <w:color w:val="000000"/>
              </w:rPr>
            </w:pPr>
            <w:r w:rsidRPr="0019587D">
              <w:rPr>
                <w:rFonts w:ascii="Calibri" w:hAnsi="Calibri" w:cs="Calibri"/>
                <w:b/>
                <w:bCs/>
                <w:color w:val="000000"/>
              </w:rPr>
              <w:t>1</w:t>
            </w:r>
          </w:p>
        </w:tc>
        <w:tc>
          <w:tcPr>
            <w:tcW w:w="33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CF7118" w14:textId="77777777" w:rsidR="00A2602E" w:rsidRPr="00A52828" w:rsidRDefault="00A2602E" w:rsidP="00037FE0">
            <w:pPr>
              <w:spacing w:before="100" w:beforeAutospacing="1" w:after="100" w:afterAutospacing="1"/>
              <w:ind w:hanging="2"/>
              <w:jc w:val="both"/>
              <w:rPr>
                <w:rFonts w:ascii="Calibri" w:hAnsi="Calibri" w:cs="Calibri"/>
                <w:color w:val="000000"/>
              </w:rPr>
            </w:pPr>
            <w:r w:rsidRPr="00A52828">
              <w:rPr>
                <w:rFonts w:ascii="Calibri" w:hAnsi="Calibri" w:cs="Calibri"/>
                <w:color w:val="000000"/>
              </w:rPr>
              <w:t>Serviço de viagem em Km</w:t>
            </w:r>
          </w:p>
          <w:p w14:paraId="7D327E0E" w14:textId="77777777" w:rsidR="00A2602E" w:rsidRPr="00A52828" w:rsidRDefault="00A2602E" w:rsidP="00037FE0">
            <w:pPr>
              <w:spacing w:before="100" w:beforeAutospacing="1" w:after="100" w:afterAutospacing="1"/>
              <w:ind w:hanging="2"/>
              <w:jc w:val="both"/>
              <w:rPr>
                <w:rFonts w:ascii="Calibri" w:hAnsi="Calibri" w:cs="Calibri"/>
                <w:color w:val="000000"/>
              </w:rPr>
            </w:pPr>
            <w:r w:rsidRPr="00A52828">
              <w:rPr>
                <w:rFonts w:ascii="Calibri" w:hAnsi="Calibri" w:cs="Calibri"/>
                <w:b/>
                <w:bCs/>
                <w:color w:val="000000"/>
              </w:rPr>
              <w:t>Rodado 1:</w:t>
            </w:r>
          </w:p>
          <w:p w14:paraId="151AE536" w14:textId="77777777" w:rsidR="00A2602E" w:rsidRPr="00A52828" w:rsidRDefault="00A2602E" w:rsidP="00037FE0">
            <w:pPr>
              <w:spacing w:before="100" w:beforeAutospacing="1" w:after="100" w:afterAutospacing="1"/>
              <w:ind w:hanging="2"/>
              <w:jc w:val="both"/>
              <w:rPr>
                <w:rFonts w:ascii="Calibri" w:hAnsi="Calibri" w:cs="Calibri"/>
                <w:color w:val="000000"/>
              </w:rPr>
            </w:pPr>
            <w:r w:rsidRPr="00A52828">
              <w:rPr>
                <w:rFonts w:ascii="Calibri" w:hAnsi="Calibri" w:cs="Calibri"/>
                <w:color w:val="000000"/>
              </w:rPr>
              <w:t>Contratação de viagens diversas na região tendo o percurso de até 200 Km por viagem, totalizando 5.000 (cinco mil) quilômetros</w:t>
            </w:r>
            <w:r>
              <w:rPr>
                <w:rFonts w:ascii="Calibri" w:hAnsi="Calibri" w:cs="Calibri"/>
                <w:color w:val="000000"/>
              </w:rPr>
              <w:t xml:space="preserve"> para o</w:t>
            </w:r>
            <w:r w:rsidRPr="00A52828">
              <w:rPr>
                <w:rFonts w:ascii="Calibri" w:hAnsi="Calibri" w:cs="Calibri"/>
                <w:color w:val="000000"/>
              </w:rPr>
              <w:t xml:space="preserve"> </w:t>
            </w:r>
            <w:r>
              <w:rPr>
                <w:rFonts w:ascii="Calibri" w:hAnsi="Calibri" w:cs="Calibri"/>
                <w:color w:val="000000"/>
              </w:rPr>
              <w:t>t</w:t>
            </w:r>
            <w:r w:rsidRPr="00A52828">
              <w:rPr>
                <w:rFonts w:ascii="Calibri" w:hAnsi="Calibri" w:cs="Calibri"/>
                <w:color w:val="000000"/>
              </w:rPr>
              <w:t>ransportar</w:t>
            </w:r>
            <w:r>
              <w:rPr>
                <w:rFonts w:ascii="Calibri" w:hAnsi="Calibri" w:cs="Calibri"/>
                <w:color w:val="000000"/>
              </w:rPr>
              <w:t xml:space="preserve"> de </w:t>
            </w:r>
            <w:r w:rsidRPr="00A52828">
              <w:rPr>
                <w:rFonts w:ascii="Calibri" w:hAnsi="Calibri" w:cs="Calibri"/>
                <w:color w:val="000000"/>
              </w:rPr>
              <w:t>alunos</w:t>
            </w:r>
            <w:r>
              <w:rPr>
                <w:rFonts w:ascii="Calibri" w:hAnsi="Calibri" w:cs="Calibri"/>
                <w:color w:val="000000"/>
              </w:rPr>
              <w:t>,</w:t>
            </w:r>
            <w:r w:rsidRPr="00A52828">
              <w:rPr>
                <w:rFonts w:ascii="Calibri" w:hAnsi="Calibri" w:cs="Calibri"/>
                <w:color w:val="000000"/>
              </w:rPr>
              <w:t xml:space="preserve"> atletas</w:t>
            </w:r>
            <w:r>
              <w:rPr>
                <w:rFonts w:ascii="Calibri" w:hAnsi="Calibri" w:cs="Calibri"/>
                <w:color w:val="000000"/>
              </w:rPr>
              <w:t>,</w:t>
            </w:r>
            <w:r w:rsidRPr="00A52828">
              <w:rPr>
                <w:rFonts w:ascii="Calibri" w:hAnsi="Calibri" w:cs="Calibri"/>
                <w:color w:val="000000"/>
              </w:rPr>
              <w:t xml:space="preserve"> </w:t>
            </w:r>
            <w:r>
              <w:rPr>
                <w:rFonts w:ascii="Calibri" w:hAnsi="Calibri" w:cs="Calibri"/>
                <w:color w:val="000000"/>
              </w:rPr>
              <w:t xml:space="preserve">artistas, músicos e funcionários </w:t>
            </w:r>
            <w:r w:rsidRPr="00A52828">
              <w:rPr>
                <w:rFonts w:ascii="Calibri" w:hAnsi="Calibri" w:cs="Calibri"/>
                <w:color w:val="000000"/>
              </w:rPr>
              <w:t>que representarão o Município em atividades sócio esportivas</w:t>
            </w:r>
            <w:r>
              <w:rPr>
                <w:rFonts w:ascii="Calibri" w:hAnsi="Calibri" w:cs="Calibri"/>
                <w:color w:val="000000"/>
              </w:rPr>
              <w:t xml:space="preserve"> e culturais. </w:t>
            </w:r>
          </w:p>
        </w:tc>
        <w:tc>
          <w:tcPr>
            <w:tcW w:w="10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D8017D" w14:textId="77777777" w:rsidR="00A2602E" w:rsidRPr="0019587D" w:rsidRDefault="00A2602E" w:rsidP="00037FE0">
            <w:pPr>
              <w:spacing w:before="100" w:beforeAutospacing="1" w:after="100" w:afterAutospacing="1" w:line="360" w:lineRule="auto"/>
              <w:ind w:hanging="2"/>
              <w:rPr>
                <w:rFonts w:ascii="Calibri" w:hAnsi="Calibri" w:cs="Calibri"/>
                <w:b/>
                <w:bCs/>
                <w:color w:val="000000"/>
              </w:rPr>
            </w:pPr>
            <w:r w:rsidRPr="0019587D">
              <w:rPr>
                <w:rFonts w:ascii="Calibri" w:hAnsi="Calibri" w:cs="Calibri"/>
                <w:b/>
                <w:bCs/>
                <w:color w:val="000000"/>
              </w:rPr>
              <w:t>Serviço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BDED14" w14:textId="77777777" w:rsidR="00A2602E" w:rsidRPr="0019587D" w:rsidRDefault="00A2602E" w:rsidP="00037FE0">
            <w:pPr>
              <w:spacing w:before="100" w:beforeAutospacing="1" w:after="100" w:afterAutospacing="1" w:line="360" w:lineRule="auto"/>
              <w:ind w:hanging="2"/>
              <w:rPr>
                <w:rFonts w:ascii="Calibri" w:hAnsi="Calibri" w:cs="Calibri"/>
                <w:b/>
                <w:bCs/>
                <w:color w:val="000000"/>
              </w:rPr>
            </w:pPr>
            <w:r w:rsidRPr="0019587D">
              <w:rPr>
                <w:rFonts w:ascii="Calibri" w:hAnsi="Calibri" w:cs="Calibri"/>
                <w:b/>
                <w:bCs/>
                <w:color w:val="000000"/>
              </w:rPr>
              <w:t>5.000</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3CFBD9" w14:textId="77777777" w:rsidR="00A2602E" w:rsidRPr="00A52828" w:rsidRDefault="00A2602E" w:rsidP="00037FE0">
            <w:pPr>
              <w:spacing w:before="100" w:beforeAutospacing="1" w:after="100" w:afterAutospacing="1" w:line="360" w:lineRule="auto"/>
              <w:ind w:hanging="2"/>
              <w:rPr>
                <w:rFonts w:ascii="Calibri" w:hAnsi="Calibri" w:cs="Calibri"/>
                <w:color w:val="000000"/>
              </w:rPr>
            </w:pPr>
            <w:r w:rsidRPr="00A52828">
              <w:rPr>
                <w:rFonts w:ascii="Calibri" w:hAnsi="Calibri" w:cs="Calibri"/>
                <w:color w:val="000000"/>
              </w:rPr>
              <w:t> </w:t>
            </w:r>
          </w:p>
        </w:tc>
        <w:tc>
          <w:tcPr>
            <w:tcW w:w="92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9676AB" w14:textId="77777777" w:rsidR="00A2602E" w:rsidRPr="00A52828" w:rsidRDefault="00A2602E" w:rsidP="00037FE0">
            <w:pPr>
              <w:spacing w:before="100" w:beforeAutospacing="1" w:after="100" w:afterAutospacing="1" w:line="360" w:lineRule="auto"/>
              <w:ind w:hanging="2"/>
              <w:rPr>
                <w:rFonts w:ascii="Calibri" w:hAnsi="Calibri" w:cs="Calibri"/>
                <w:color w:val="000000"/>
              </w:rPr>
            </w:pPr>
            <w:r w:rsidRPr="00A52828">
              <w:rPr>
                <w:rFonts w:ascii="Calibri" w:hAnsi="Calibri" w:cs="Calibri"/>
                <w:color w:val="000000"/>
              </w:rPr>
              <w:t> </w:t>
            </w:r>
          </w:p>
        </w:tc>
      </w:tr>
      <w:tr w:rsidR="00A2602E" w:rsidRPr="00A52828" w14:paraId="4569ED7F" w14:textId="77777777" w:rsidTr="00037FE0">
        <w:trPr>
          <w:jc w:val="center"/>
        </w:trPr>
        <w:tc>
          <w:tcPr>
            <w:tcW w:w="866"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84C87D" w14:textId="77777777" w:rsidR="00A2602E" w:rsidRPr="00374EB1" w:rsidRDefault="00A2602E" w:rsidP="00037FE0">
            <w:pPr>
              <w:spacing w:before="100" w:beforeAutospacing="1" w:after="100" w:afterAutospacing="1" w:line="360" w:lineRule="auto"/>
              <w:ind w:hanging="2"/>
              <w:jc w:val="center"/>
              <w:rPr>
                <w:rFonts w:ascii="Calibri" w:hAnsi="Calibri" w:cs="Calibri"/>
                <w:b/>
                <w:bCs/>
                <w:color w:val="000000"/>
              </w:rPr>
            </w:pPr>
            <w:r w:rsidRPr="00374EB1">
              <w:rPr>
                <w:rFonts w:ascii="Calibri" w:hAnsi="Calibri" w:cs="Calibri"/>
                <w:b/>
                <w:bCs/>
                <w:color w:val="000000"/>
              </w:rPr>
              <w:t>2</w:t>
            </w:r>
          </w:p>
        </w:tc>
        <w:tc>
          <w:tcPr>
            <w:tcW w:w="3332" w:type="dxa"/>
            <w:tcBorders>
              <w:top w:val="nil"/>
              <w:left w:val="nil"/>
              <w:bottom w:val="single" w:sz="6" w:space="0" w:color="000000"/>
              <w:right w:val="single" w:sz="6" w:space="0" w:color="000000"/>
            </w:tcBorders>
            <w:tcMar>
              <w:top w:w="0" w:type="dxa"/>
              <w:left w:w="105" w:type="dxa"/>
              <w:bottom w:w="0" w:type="dxa"/>
              <w:right w:w="105" w:type="dxa"/>
            </w:tcMar>
            <w:hideMark/>
          </w:tcPr>
          <w:p w14:paraId="7F0C31B5" w14:textId="77777777" w:rsidR="00A2602E" w:rsidRPr="00A52828" w:rsidRDefault="00A2602E" w:rsidP="00037FE0">
            <w:pPr>
              <w:spacing w:before="100" w:beforeAutospacing="1" w:after="100" w:afterAutospacing="1"/>
              <w:ind w:hanging="2"/>
              <w:jc w:val="both"/>
              <w:rPr>
                <w:rFonts w:ascii="Calibri" w:hAnsi="Calibri" w:cs="Calibri"/>
                <w:color w:val="000000"/>
              </w:rPr>
            </w:pPr>
            <w:r w:rsidRPr="00A52828">
              <w:rPr>
                <w:rFonts w:ascii="Calibri" w:hAnsi="Calibri" w:cs="Calibri"/>
                <w:color w:val="000000"/>
              </w:rPr>
              <w:t>Serviço de viagem em Km</w:t>
            </w:r>
          </w:p>
          <w:p w14:paraId="11DBE5D7" w14:textId="77777777" w:rsidR="00A2602E" w:rsidRPr="00A52828" w:rsidRDefault="00A2602E" w:rsidP="00037FE0">
            <w:pPr>
              <w:spacing w:before="100" w:beforeAutospacing="1" w:after="100" w:afterAutospacing="1"/>
              <w:ind w:hanging="2"/>
              <w:jc w:val="both"/>
              <w:rPr>
                <w:rFonts w:ascii="Calibri" w:hAnsi="Calibri" w:cs="Calibri"/>
                <w:color w:val="000000"/>
              </w:rPr>
            </w:pPr>
            <w:r w:rsidRPr="00A52828">
              <w:rPr>
                <w:rFonts w:ascii="Calibri" w:hAnsi="Calibri" w:cs="Calibri"/>
                <w:b/>
                <w:bCs/>
                <w:color w:val="000000"/>
              </w:rPr>
              <w:t>Rodado 2:</w:t>
            </w:r>
          </w:p>
          <w:p w14:paraId="3C0D30F6" w14:textId="77777777" w:rsidR="00A2602E" w:rsidRPr="00A52828" w:rsidRDefault="00A2602E" w:rsidP="00037FE0">
            <w:pPr>
              <w:spacing w:before="100" w:beforeAutospacing="1" w:after="100" w:afterAutospacing="1"/>
              <w:ind w:hanging="2"/>
              <w:jc w:val="both"/>
              <w:rPr>
                <w:rFonts w:ascii="Calibri" w:hAnsi="Calibri" w:cs="Calibri"/>
                <w:color w:val="000000"/>
              </w:rPr>
            </w:pPr>
            <w:r w:rsidRPr="00A52828">
              <w:rPr>
                <w:rFonts w:ascii="Calibri" w:hAnsi="Calibri" w:cs="Calibri"/>
                <w:color w:val="000000"/>
              </w:rPr>
              <w:t>Contratação de viagens diversas na região tendo o percurso acima de 200 Km por viagem, totalizando 14.000 (quatorze mil) quilômetros</w:t>
            </w:r>
            <w:r>
              <w:rPr>
                <w:rFonts w:ascii="Calibri" w:hAnsi="Calibri" w:cs="Calibri"/>
                <w:color w:val="000000"/>
              </w:rPr>
              <w:t>,</w:t>
            </w:r>
            <w:r w:rsidRPr="00A52828">
              <w:rPr>
                <w:rFonts w:ascii="Calibri" w:hAnsi="Calibri" w:cs="Calibri"/>
                <w:color w:val="000000"/>
              </w:rPr>
              <w:t xml:space="preserve"> </w:t>
            </w:r>
            <w:r>
              <w:rPr>
                <w:rFonts w:ascii="Calibri" w:hAnsi="Calibri" w:cs="Calibri"/>
                <w:color w:val="000000"/>
              </w:rPr>
              <w:t>para o</w:t>
            </w:r>
            <w:r w:rsidRPr="00A52828">
              <w:rPr>
                <w:rFonts w:ascii="Calibri" w:hAnsi="Calibri" w:cs="Calibri"/>
                <w:color w:val="000000"/>
              </w:rPr>
              <w:t xml:space="preserve"> </w:t>
            </w:r>
            <w:r>
              <w:rPr>
                <w:rFonts w:ascii="Calibri" w:hAnsi="Calibri" w:cs="Calibri"/>
                <w:color w:val="000000"/>
              </w:rPr>
              <w:t>t</w:t>
            </w:r>
            <w:r w:rsidRPr="00A52828">
              <w:rPr>
                <w:rFonts w:ascii="Calibri" w:hAnsi="Calibri" w:cs="Calibri"/>
                <w:color w:val="000000"/>
              </w:rPr>
              <w:t>ransportar</w:t>
            </w:r>
            <w:r>
              <w:rPr>
                <w:rFonts w:ascii="Calibri" w:hAnsi="Calibri" w:cs="Calibri"/>
                <w:color w:val="000000"/>
              </w:rPr>
              <w:t xml:space="preserve"> de </w:t>
            </w:r>
            <w:r w:rsidRPr="00A52828">
              <w:rPr>
                <w:rFonts w:ascii="Calibri" w:hAnsi="Calibri" w:cs="Calibri"/>
                <w:color w:val="000000"/>
              </w:rPr>
              <w:t>alunos</w:t>
            </w:r>
            <w:r>
              <w:rPr>
                <w:rFonts w:ascii="Calibri" w:hAnsi="Calibri" w:cs="Calibri"/>
                <w:color w:val="000000"/>
              </w:rPr>
              <w:t>,</w:t>
            </w:r>
            <w:r w:rsidRPr="00A52828">
              <w:rPr>
                <w:rFonts w:ascii="Calibri" w:hAnsi="Calibri" w:cs="Calibri"/>
                <w:color w:val="000000"/>
              </w:rPr>
              <w:t xml:space="preserve"> atletas</w:t>
            </w:r>
            <w:r>
              <w:rPr>
                <w:rFonts w:ascii="Calibri" w:hAnsi="Calibri" w:cs="Calibri"/>
                <w:color w:val="000000"/>
              </w:rPr>
              <w:t>,</w:t>
            </w:r>
            <w:r w:rsidRPr="00A52828">
              <w:rPr>
                <w:rFonts w:ascii="Calibri" w:hAnsi="Calibri" w:cs="Calibri"/>
                <w:color w:val="000000"/>
              </w:rPr>
              <w:t xml:space="preserve"> </w:t>
            </w:r>
            <w:r>
              <w:rPr>
                <w:rFonts w:ascii="Calibri" w:hAnsi="Calibri" w:cs="Calibri"/>
                <w:color w:val="000000"/>
              </w:rPr>
              <w:t xml:space="preserve">artistas, músicos e funcionários </w:t>
            </w:r>
            <w:r w:rsidRPr="00A52828">
              <w:rPr>
                <w:rFonts w:ascii="Calibri" w:hAnsi="Calibri" w:cs="Calibri"/>
                <w:color w:val="000000"/>
              </w:rPr>
              <w:t>que representarão o Município em atividades sócio esportivas</w:t>
            </w:r>
            <w:r>
              <w:rPr>
                <w:rFonts w:ascii="Calibri" w:hAnsi="Calibri" w:cs="Calibri"/>
                <w:color w:val="000000"/>
              </w:rPr>
              <w:t xml:space="preserve"> e culturais.</w:t>
            </w:r>
          </w:p>
        </w:tc>
        <w:tc>
          <w:tcPr>
            <w:tcW w:w="10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11C2E9F" w14:textId="77777777" w:rsidR="00A2602E" w:rsidRPr="00374EB1" w:rsidRDefault="00A2602E" w:rsidP="00037FE0">
            <w:pPr>
              <w:spacing w:before="100" w:beforeAutospacing="1" w:after="100" w:afterAutospacing="1" w:line="360" w:lineRule="auto"/>
              <w:ind w:hanging="2"/>
              <w:rPr>
                <w:rFonts w:ascii="Calibri" w:hAnsi="Calibri" w:cs="Calibri"/>
                <w:b/>
                <w:bCs/>
                <w:color w:val="000000"/>
              </w:rPr>
            </w:pPr>
            <w:r w:rsidRPr="00374EB1">
              <w:rPr>
                <w:rFonts w:ascii="Calibri" w:hAnsi="Calibri" w:cs="Calibri"/>
                <w:b/>
                <w:bCs/>
                <w:color w:val="000000"/>
              </w:rPr>
              <w:t>Serviço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1358120" w14:textId="77777777" w:rsidR="00A2602E" w:rsidRPr="00374EB1" w:rsidRDefault="00A2602E" w:rsidP="00037FE0">
            <w:pPr>
              <w:spacing w:before="100" w:beforeAutospacing="1" w:after="100" w:afterAutospacing="1" w:line="360" w:lineRule="auto"/>
              <w:ind w:hanging="2"/>
              <w:rPr>
                <w:rFonts w:ascii="Calibri" w:hAnsi="Calibri" w:cs="Calibri"/>
                <w:b/>
                <w:bCs/>
                <w:color w:val="000000"/>
              </w:rPr>
            </w:pPr>
            <w:r w:rsidRPr="00374EB1">
              <w:rPr>
                <w:rFonts w:ascii="Calibri" w:hAnsi="Calibri" w:cs="Calibri"/>
                <w:b/>
                <w:bCs/>
                <w:color w:val="000000"/>
              </w:rPr>
              <w:t>14.000</w:t>
            </w:r>
          </w:p>
        </w:tc>
        <w:tc>
          <w:tcPr>
            <w:tcW w:w="1215" w:type="dxa"/>
            <w:tcBorders>
              <w:top w:val="nil"/>
              <w:left w:val="nil"/>
              <w:bottom w:val="single" w:sz="6" w:space="0" w:color="000000"/>
              <w:right w:val="single" w:sz="6" w:space="0" w:color="000000"/>
            </w:tcBorders>
            <w:tcMar>
              <w:top w:w="0" w:type="dxa"/>
              <w:left w:w="105" w:type="dxa"/>
              <w:bottom w:w="0" w:type="dxa"/>
              <w:right w:w="105" w:type="dxa"/>
            </w:tcMar>
            <w:hideMark/>
          </w:tcPr>
          <w:p w14:paraId="4CA769AA" w14:textId="77777777" w:rsidR="00A2602E" w:rsidRPr="00A52828" w:rsidRDefault="00A2602E" w:rsidP="00037FE0">
            <w:pPr>
              <w:spacing w:before="100" w:beforeAutospacing="1" w:after="100" w:afterAutospacing="1" w:line="360" w:lineRule="auto"/>
              <w:ind w:hanging="2"/>
              <w:rPr>
                <w:rFonts w:ascii="Calibri" w:hAnsi="Calibri" w:cs="Calibri"/>
                <w:color w:val="000000"/>
              </w:rPr>
            </w:pPr>
            <w:r w:rsidRPr="00A52828">
              <w:rPr>
                <w:rFonts w:ascii="Calibri" w:hAnsi="Calibri" w:cs="Calibri"/>
                <w:color w:val="000000"/>
              </w:rPr>
              <w:t> </w:t>
            </w:r>
          </w:p>
        </w:tc>
        <w:tc>
          <w:tcPr>
            <w:tcW w:w="921" w:type="dxa"/>
            <w:tcBorders>
              <w:top w:val="nil"/>
              <w:left w:val="nil"/>
              <w:bottom w:val="single" w:sz="6" w:space="0" w:color="000000"/>
              <w:right w:val="single" w:sz="6" w:space="0" w:color="000000"/>
            </w:tcBorders>
            <w:tcMar>
              <w:top w:w="0" w:type="dxa"/>
              <w:left w:w="105" w:type="dxa"/>
              <w:bottom w:w="0" w:type="dxa"/>
              <w:right w:w="105" w:type="dxa"/>
            </w:tcMar>
            <w:hideMark/>
          </w:tcPr>
          <w:p w14:paraId="4D8D6BB5" w14:textId="77777777" w:rsidR="00A2602E" w:rsidRPr="00A52828" w:rsidRDefault="00A2602E" w:rsidP="00037FE0">
            <w:pPr>
              <w:spacing w:before="100" w:beforeAutospacing="1" w:after="100" w:afterAutospacing="1" w:line="360" w:lineRule="auto"/>
              <w:ind w:hanging="2"/>
              <w:rPr>
                <w:rFonts w:ascii="Calibri" w:hAnsi="Calibri" w:cs="Calibri"/>
                <w:color w:val="000000"/>
              </w:rPr>
            </w:pPr>
            <w:r w:rsidRPr="00A52828">
              <w:rPr>
                <w:rFonts w:ascii="Calibri" w:hAnsi="Calibri" w:cs="Calibri"/>
                <w:color w:val="000000"/>
              </w:rPr>
              <w:t> </w:t>
            </w:r>
          </w:p>
        </w:tc>
      </w:tr>
      <w:bookmarkEnd w:id="1"/>
    </w:tbl>
    <w:p w14:paraId="7142083F" w14:textId="77777777" w:rsidR="00A2602E" w:rsidRDefault="00A2602E" w:rsidP="00A2602E">
      <w:pPr>
        <w:pStyle w:val="Nivel2"/>
        <w:numPr>
          <w:ilvl w:val="0"/>
          <w:numId w:val="0"/>
        </w:numPr>
        <w:spacing w:line="360" w:lineRule="auto"/>
        <w:rPr>
          <w:rFonts w:asciiTheme="majorHAnsi" w:hAnsiTheme="majorHAnsi" w:cstheme="majorHAnsi"/>
          <w:color w:val="000000" w:themeColor="text1"/>
          <w:sz w:val="24"/>
          <w:szCs w:val="24"/>
        </w:rPr>
      </w:pPr>
    </w:p>
    <w:p w14:paraId="182A19E5" w14:textId="77777777" w:rsidR="00DC41DD" w:rsidRPr="00C2132E" w:rsidRDefault="00DC41DD" w:rsidP="005A4651">
      <w:pPr>
        <w:pStyle w:val="Nivel2"/>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Vinculam esta contratação, independentemente de transcrição:</w:t>
      </w:r>
    </w:p>
    <w:p w14:paraId="22303445" w14:textId="77777777" w:rsidR="00DC41DD" w:rsidRPr="00C2132E" w:rsidRDefault="00DC41DD" w:rsidP="005A4651">
      <w:pPr>
        <w:pStyle w:val="Nivel3"/>
        <w:spacing w:line="360" w:lineRule="auto"/>
        <w:ind w:left="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Termo de Referência;</w:t>
      </w:r>
    </w:p>
    <w:p w14:paraId="2E51F8E2" w14:textId="77777777" w:rsidR="00DC41DD" w:rsidRPr="00C2132E" w:rsidRDefault="00DC41DD" w:rsidP="005A4651">
      <w:pPr>
        <w:pStyle w:val="Nivel3"/>
        <w:spacing w:line="360" w:lineRule="auto"/>
        <w:ind w:left="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Edital da Licitação;</w:t>
      </w:r>
    </w:p>
    <w:p w14:paraId="19C5CA53" w14:textId="77777777" w:rsidR="00DC41DD" w:rsidRPr="00C2132E" w:rsidRDefault="00DC41DD" w:rsidP="005A4651">
      <w:pPr>
        <w:pStyle w:val="Nivel3"/>
        <w:spacing w:line="360" w:lineRule="auto"/>
        <w:ind w:left="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A Proposta do contratado;</w:t>
      </w:r>
    </w:p>
    <w:p w14:paraId="53EF8BEC" w14:textId="280FC6A3" w:rsidR="00DC41DD" w:rsidRPr="00C2132E" w:rsidRDefault="00DC41DD" w:rsidP="005A4651">
      <w:pPr>
        <w:pStyle w:val="Nivel3"/>
        <w:spacing w:line="360" w:lineRule="auto"/>
        <w:ind w:left="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lastRenderedPageBreak/>
        <w:t>Eventuais anexos dos documentos supracitados.</w:t>
      </w:r>
    </w:p>
    <w:p w14:paraId="27D7B84C" w14:textId="1A7C9726" w:rsidR="00DC41DD" w:rsidRPr="00C2132E" w:rsidRDefault="00DC41DD" w:rsidP="005A4651">
      <w:pPr>
        <w:pStyle w:val="Nivel01"/>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SEGUNDA – VIGÊNCIA E PRORROGAÇÃO</w:t>
      </w:r>
    </w:p>
    <w:p w14:paraId="3E410BCE" w14:textId="59845457" w:rsidR="00D065C2" w:rsidRPr="00C2132E" w:rsidRDefault="003C6923" w:rsidP="005A4651">
      <w:pPr>
        <w:pStyle w:val="Nvel3-R"/>
        <w:spacing w:line="360" w:lineRule="auto"/>
        <w:ind w:left="0"/>
        <w:rPr>
          <w:rFonts w:asciiTheme="majorHAnsi" w:hAnsiTheme="majorHAnsi" w:cstheme="majorHAnsi"/>
          <w:i w:val="0"/>
          <w:color w:val="000000" w:themeColor="text1"/>
          <w:sz w:val="24"/>
          <w:szCs w:val="24"/>
        </w:rPr>
      </w:pPr>
      <w:r w:rsidRPr="00C2132E">
        <w:rPr>
          <w:rFonts w:asciiTheme="majorHAnsi" w:hAnsiTheme="majorHAnsi" w:cstheme="majorHAnsi"/>
          <w:i w:val="0"/>
          <w:color w:val="000000" w:themeColor="text1"/>
          <w:sz w:val="24"/>
          <w:szCs w:val="24"/>
        </w:rPr>
        <w:t xml:space="preserve">Por se tratar de uma aquisição sem continuidade na manutenção e recebimento dos produtos, o contrato terá vigência de até </w:t>
      </w:r>
      <w:r w:rsidR="00765AF5" w:rsidRPr="00C2132E">
        <w:rPr>
          <w:rFonts w:asciiTheme="majorHAnsi" w:hAnsiTheme="majorHAnsi" w:cstheme="majorHAnsi"/>
          <w:i w:val="0"/>
          <w:color w:val="000000" w:themeColor="text1"/>
          <w:sz w:val="24"/>
          <w:szCs w:val="24"/>
        </w:rPr>
        <w:t xml:space="preserve">12 (doze) meses </w:t>
      </w:r>
      <w:r w:rsidRPr="00C2132E">
        <w:rPr>
          <w:rFonts w:asciiTheme="majorHAnsi" w:hAnsiTheme="majorHAnsi" w:cstheme="majorHAnsi"/>
          <w:i w:val="0"/>
          <w:color w:val="000000" w:themeColor="text1"/>
          <w:sz w:val="24"/>
          <w:szCs w:val="24"/>
        </w:rPr>
        <w:t>contados a partir da assinatura do contrato</w:t>
      </w:r>
      <w:r w:rsidR="00DC41DD" w:rsidRPr="00C2132E">
        <w:rPr>
          <w:rFonts w:asciiTheme="majorHAnsi" w:hAnsiTheme="majorHAnsi" w:cstheme="majorHAnsi"/>
          <w:i w:val="0"/>
          <w:color w:val="000000" w:themeColor="text1"/>
          <w:sz w:val="24"/>
          <w:szCs w:val="24"/>
        </w:rPr>
        <w:t>.</w:t>
      </w:r>
    </w:p>
    <w:p w14:paraId="7EF08CA3" w14:textId="7B47F3AC" w:rsidR="00DC41DD" w:rsidRPr="00C2132E" w:rsidRDefault="00DC41DD" w:rsidP="005A4651">
      <w:pPr>
        <w:pStyle w:val="Nivel01"/>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TERCEIRA – MODELOS DE EXECUÇÃO E GESTÃO CONTRATUAIS (</w:t>
      </w:r>
      <w:hyperlink r:id="rId12" w:anchor="art92" w:history="1">
        <w:r w:rsidRPr="00C2132E">
          <w:rPr>
            <w:rStyle w:val="Hyperlink"/>
            <w:rFonts w:asciiTheme="majorHAnsi" w:hAnsiTheme="majorHAnsi" w:cstheme="majorHAnsi"/>
            <w:color w:val="000000" w:themeColor="text1"/>
            <w:sz w:val="24"/>
            <w:szCs w:val="24"/>
          </w:rPr>
          <w:t>art. 92, IV, VII e XVIII)</w:t>
        </w:r>
      </w:hyperlink>
    </w:p>
    <w:p w14:paraId="6D5040DF" w14:textId="4C754908" w:rsidR="00DC41DD" w:rsidRDefault="00DC41DD" w:rsidP="005A4651">
      <w:pPr>
        <w:pStyle w:val="Nivel2"/>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627B74E6" w:rsidR="008574D7" w:rsidRPr="00C2132E" w:rsidRDefault="00DC41DD" w:rsidP="005A4651">
      <w:pPr>
        <w:pStyle w:val="Nivel01"/>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CLÁUSULA QUARTA </w:t>
      </w:r>
      <w:r w:rsidR="008574D7" w:rsidRPr="00C2132E">
        <w:rPr>
          <w:rFonts w:asciiTheme="majorHAnsi" w:hAnsiTheme="majorHAnsi" w:cstheme="majorHAnsi"/>
          <w:color w:val="000000" w:themeColor="text1"/>
          <w:sz w:val="24"/>
          <w:szCs w:val="24"/>
        </w:rPr>
        <w:t>–</w:t>
      </w:r>
      <w:r w:rsidRPr="00C2132E">
        <w:rPr>
          <w:rFonts w:asciiTheme="majorHAnsi" w:hAnsiTheme="majorHAnsi" w:cstheme="majorHAnsi"/>
          <w:color w:val="000000" w:themeColor="text1"/>
          <w:sz w:val="24"/>
          <w:szCs w:val="24"/>
        </w:rPr>
        <w:t xml:space="preserve"> SUBCONTRATAÇÃO</w:t>
      </w:r>
      <w:r w:rsidR="00EF1E7F">
        <w:rPr>
          <w:rFonts w:asciiTheme="majorHAnsi" w:hAnsiTheme="majorHAnsi" w:cstheme="majorHAnsi"/>
          <w:color w:val="000000" w:themeColor="text1"/>
          <w:sz w:val="24"/>
          <w:szCs w:val="24"/>
        </w:rPr>
        <w:t xml:space="preserve"> E PARTICIPAÇÃO DE CONSÓRCIO DE EMPRESAS</w:t>
      </w:r>
    </w:p>
    <w:p w14:paraId="7FD9AD92" w14:textId="5C032592" w:rsidR="0005530B" w:rsidRDefault="0005530B" w:rsidP="00EF1E7F">
      <w:pPr>
        <w:pStyle w:val="Nivel2"/>
        <w:spacing w:line="360" w:lineRule="auto"/>
        <w:rPr>
          <w:rFonts w:asciiTheme="majorHAnsi" w:hAnsiTheme="majorHAnsi" w:cstheme="majorHAnsi"/>
          <w:sz w:val="24"/>
          <w:szCs w:val="24"/>
        </w:rPr>
      </w:pPr>
      <w:r w:rsidRPr="0005530B">
        <w:rPr>
          <w:rFonts w:asciiTheme="majorHAnsi" w:hAnsiTheme="majorHAnsi" w:cstheme="majorHAnsi"/>
          <w:sz w:val="24"/>
          <w:szCs w:val="24"/>
        </w:rPr>
        <w:t xml:space="preserve">A empresa vencedora poderá transferir a terceiros, de forma total ou parcial, as obrigações assumidas, subcontratar qualquer das prestações a que está obrigada. </w:t>
      </w:r>
    </w:p>
    <w:p w14:paraId="0E13660F" w14:textId="77777777" w:rsidR="00EF1E7F" w:rsidRPr="00C2132E" w:rsidRDefault="00EF1E7F" w:rsidP="00EF1E7F">
      <w:pPr>
        <w:pStyle w:val="Nivel2"/>
        <w:spacing w:line="36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 xml:space="preserve">Será admitido a participação de consórcio de empresas. </w:t>
      </w:r>
    </w:p>
    <w:p w14:paraId="06F55D92" w14:textId="77777777" w:rsidR="00EF1E7F" w:rsidRPr="0005530B" w:rsidRDefault="00EF1E7F" w:rsidP="00EF1E7F">
      <w:pPr>
        <w:pStyle w:val="Nivel2"/>
        <w:numPr>
          <w:ilvl w:val="0"/>
          <w:numId w:val="0"/>
        </w:numPr>
        <w:rPr>
          <w:rFonts w:asciiTheme="majorHAnsi" w:hAnsiTheme="majorHAnsi" w:cstheme="majorHAnsi"/>
          <w:sz w:val="24"/>
          <w:szCs w:val="24"/>
        </w:rPr>
      </w:pPr>
    </w:p>
    <w:p w14:paraId="0F2E9E2E" w14:textId="125C0F1D" w:rsidR="00DC41DD" w:rsidRPr="00C2132E" w:rsidRDefault="00DC41DD" w:rsidP="005A4651">
      <w:pPr>
        <w:pStyle w:val="Nivel01"/>
        <w:spacing w:line="360" w:lineRule="auto"/>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CLÁUSULA QUINTA </w:t>
      </w:r>
      <w:r w:rsidR="00362E67" w:rsidRPr="00C2132E">
        <w:rPr>
          <w:rFonts w:asciiTheme="majorHAnsi" w:hAnsiTheme="majorHAnsi" w:cstheme="majorHAnsi"/>
          <w:color w:val="000000" w:themeColor="text1"/>
          <w:sz w:val="24"/>
          <w:szCs w:val="24"/>
        </w:rPr>
        <w:t>–</w:t>
      </w:r>
      <w:r w:rsidRPr="00C2132E">
        <w:rPr>
          <w:rFonts w:asciiTheme="majorHAnsi" w:hAnsiTheme="majorHAnsi" w:cstheme="majorHAnsi"/>
          <w:color w:val="000000" w:themeColor="text1"/>
          <w:sz w:val="24"/>
          <w:szCs w:val="24"/>
        </w:rPr>
        <w:t xml:space="preserve"> PREÇO</w:t>
      </w:r>
      <w:r w:rsidR="00362E67" w:rsidRPr="00C2132E">
        <w:rPr>
          <w:rFonts w:asciiTheme="majorHAnsi" w:hAnsiTheme="majorHAnsi" w:cstheme="majorHAnsi"/>
          <w:color w:val="000000" w:themeColor="text1"/>
          <w:sz w:val="24"/>
          <w:szCs w:val="24"/>
        </w:rPr>
        <w:t xml:space="preserve"> (</w:t>
      </w:r>
      <w:hyperlink r:id="rId13" w:anchor="art92" w:history="1">
        <w:r w:rsidR="00362E67" w:rsidRPr="00C2132E">
          <w:rPr>
            <w:rStyle w:val="Hyperlink"/>
            <w:rFonts w:asciiTheme="majorHAnsi" w:hAnsiTheme="majorHAnsi" w:cstheme="majorHAnsi"/>
            <w:color w:val="000000" w:themeColor="text1"/>
            <w:sz w:val="24"/>
            <w:szCs w:val="24"/>
          </w:rPr>
          <w:t>art. 92, V)</w:t>
        </w:r>
      </w:hyperlink>
    </w:p>
    <w:p w14:paraId="327B535B" w14:textId="1B27AFBC" w:rsidR="000148E7" w:rsidRPr="00C2132E" w:rsidRDefault="000148E7" w:rsidP="00F95B82">
      <w:pPr>
        <w:pStyle w:val="Nivel3"/>
        <w:numPr>
          <w:ilvl w:val="1"/>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O valor da contratação será reajustado, independentemente do prazo de duração do contrato, com data-base vinculada à data do orçamento estimado e com a possibilidade de ser estabelecido mais de um índice específico ou setorial, em conformidade com a realidade de mercado dos respectivos insumos, nos termos do Edital e do art. 25, §7° da Lei 14.133/2021.</w:t>
      </w:r>
    </w:p>
    <w:p w14:paraId="6B7C7844" w14:textId="6C09D345"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No valor acima estão incluídas todas as despesas ordinárias diretas e indiretas decorrentes da execução do objeto, inclusive tributos e/ou impostos, encargos sociais, </w:t>
      </w:r>
      <w:r w:rsidRPr="00C2132E">
        <w:rPr>
          <w:rFonts w:asciiTheme="majorHAnsi" w:hAnsiTheme="majorHAnsi" w:cstheme="majorHAnsi"/>
          <w:color w:val="000000" w:themeColor="text1"/>
          <w:sz w:val="24"/>
          <w:szCs w:val="24"/>
        </w:rPr>
        <w:lastRenderedPageBreak/>
        <w:t>trabalhistas, previdenciários, fiscais e comerciais incidentes, taxa de administração, frete, seguro e outros necessários ao cumprimento integral do objeto da contratação.</w:t>
      </w:r>
    </w:p>
    <w:p w14:paraId="260F9E71" w14:textId="70BC884D"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SEXTA - PAGAMENTO (</w:t>
      </w:r>
      <w:hyperlink r:id="rId14" w:anchor="art92" w:history="1">
        <w:r w:rsidRPr="00C2132E">
          <w:rPr>
            <w:rStyle w:val="Hyperlink"/>
            <w:rFonts w:asciiTheme="majorHAnsi" w:hAnsiTheme="majorHAnsi" w:cstheme="majorHAnsi"/>
            <w:color w:val="000000" w:themeColor="text1"/>
            <w:sz w:val="24"/>
            <w:szCs w:val="24"/>
          </w:rPr>
          <w:t>art. 92, V e VI</w:t>
        </w:r>
      </w:hyperlink>
      <w:r w:rsidRPr="00C2132E">
        <w:rPr>
          <w:rFonts w:asciiTheme="majorHAnsi" w:hAnsiTheme="majorHAnsi" w:cstheme="majorHAnsi"/>
          <w:color w:val="000000" w:themeColor="text1"/>
          <w:sz w:val="24"/>
          <w:szCs w:val="24"/>
        </w:rPr>
        <w:t>)</w:t>
      </w:r>
    </w:p>
    <w:p w14:paraId="403E1291" w14:textId="06285514"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O prazo para pagamento </w:t>
      </w:r>
      <w:r w:rsidRPr="00C2132E">
        <w:rPr>
          <w:rFonts w:asciiTheme="majorHAnsi" w:hAnsiTheme="majorHAnsi" w:cstheme="majorHAnsi"/>
          <w:color w:val="000000" w:themeColor="text1"/>
          <w:sz w:val="24"/>
          <w:szCs w:val="24"/>
          <w:lang w:eastAsia="en-US"/>
        </w:rPr>
        <w:t>ao contratado</w:t>
      </w:r>
      <w:r w:rsidRPr="00C2132E">
        <w:rPr>
          <w:rFonts w:asciiTheme="majorHAnsi" w:hAnsiTheme="majorHAnsi" w:cstheme="majorHAnsi"/>
          <w:color w:val="000000" w:themeColor="text1"/>
          <w:sz w:val="24"/>
          <w:szCs w:val="24"/>
        </w:rPr>
        <w:t xml:space="preserve"> e demais condições a ele referentes encontram-se definidos no Termo de Referência, anexo a este Contrato.</w:t>
      </w:r>
    </w:p>
    <w:p w14:paraId="285B2363" w14:textId="0BC5D7BB"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SÉTIMA - REAJUSTE (</w:t>
      </w:r>
      <w:hyperlink r:id="rId15" w:anchor="art92" w:history="1">
        <w:r w:rsidRPr="00C2132E">
          <w:rPr>
            <w:rStyle w:val="Hyperlink"/>
            <w:rFonts w:asciiTheme="majorHAnsi" w:hAnsiTheme="majorHAnsi" w:cstheme="majorHAnsi"/>
            <w:color w:val="000000" w:themeColor="text1"/>
            <w:sz w:val="24"/>
            <w:szCs w:val="24"/>
          </w:rPr>
          <w:t>art. 92, V)</w:t>
        </w:r>
      </w:hyperlink>
    </w:p>
    <w:p w14:paraId="47CF2220" w14:textId="40A2B8E5"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Os preços inicialmente contratados são fixos e irreajustáveis no prazo de um ano contado da data do orçamento estimado</w:t>
      </w:r>
      <w:r w:rsidR="00F216C3" w:rsidRPr="00C2132E">
        <w:rPr>
          <w:rFonts w:asciiTheme="majorHAnsi" w:hAnsiTheme="majorHAnsi" w:cstheme="majorHAnsi"/>
          <w:color w:val="000000" w:themeColor="text1"/>
          <w:sz w:val="24"/>
          <w:szCs w:val="24"/>
        </w:rPr>
        <w:t xml:space="preserve"> da licitação, considerando, para tanto, a data do primeiro orçamento realizado no processo administrativo.</w:t>
      </w:r>
    </w:p>
    <w:p w14:paraId="705D0D2C" w14:textId="79CC8949"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Após o interregno de um ano</w:t>
      </w:r>
      <w:r w:rsidR="00DF5501" w:rsidRPr="00C2132E">
        <w:rPr>
          <w:rFonts w:asciiTheme="majorHAnsi" w:hAnsiTheme="majorHAnsi" w:cstheme="majorHAnsi"/>
          <w:color w:val="000000" w:themeColor="text1"/>
          <w:sz w:val="24"/>
          <w:szCs w:val="24"/>
        </w:rPr>
        <w:t>,</w:t>
      </w:r>
      <w:r w:rsidRPr="00C2132E">
        <w:rPr>
          <w:rFonts w:asciiTheme="majorHAnsi" w:hAnsiTheme="majorHAnsi" w:cstheme="majorHAnsi"/>
          <w:color w:val="000000" w:themeColor="text1"/>
          <w:sz w:val="24"/>
          <w:szCs w:val="24"/>
        </w:rPr>
        <w:t xml:space="preserve"> os preços iniciais serão reajustados, mediante a aplicação, pelo contratante, do</w:t>
      </w:r>
      <w:r w:rsidR="00765AF5" w:rsidRPr="00C2132E">
        <w:rPr>
          <w:rFonts w:asciiTheme="majorHAnsi" w:hAnsiTheme="majorHAnsi" w:cstheme="majorHAnsi"/>
          <w:color w:val="auto"/>
          <w:sz w:val="24"/>
          <w:szCs w:val="24"/>
          <w:shd w:val="clear" w:color="auto" w:fill="FFFFFF"/>
        </w:rPr>
        <w:t> Índice Nacional de Preços ao Consumidor Amplo (IPCA) -</w:t>
      </w:r>
      <w:r w:rsidRPr="00C2132E">
        <w:rPr>
          <w:rFonts w:asciiTheme="majorHAnsi" w:hAnsiTheme="majorHAnsi" w:cstheme="majorHAnsi"/>
          <w:color w:val="auto"/>
          <w:sz w:val="24"/>
          <w:szCs w:val="24"/>
        </w:rPr>
        <w:t xml:space="preserve"> </w:t>
      </w:r>
      <w:r w:rsidR="00765AF5" w:rsidRPr="00C2132E">
        <w:rPr>
          <w:rFonts w:asciiTheme="majorHAnsi" w:hAnsiTheme="majorHAnsi" w:cstheme="majorHAnsi"/>
          <w:color w:val="000000" w:themeColor="text1"/>
          <w:sz w:val="24"/>
          <w:szCs w:val="24"/>
        </w:rPr>
        <w:t xml:space="preserve">IPCA </w:t>
      </w:r>
      <w:r w:rsidRPr="00C2132E">
        <w:rPr>
          <w:rFonts w:asciiTheme="majorHAnsi" w:hAnsiTheme="majorHAnsi" w:cstheme="majorHAnsi"/>
          <w:color w:val="000000" w:themeColor="text1"/>
          <w:sz w:val="24"/>
          <w:szCs w:val="24"/>
        </w:rPr>
        <w:t>exclusivamente para as obrigações iniciadas e concluídas após a ocorrência da anualidade</w:t>
      </w:r>
      <w:r w:rsidR="00A658A4" w:rsidRPr="00C2132E">
        <w:rPr>
          <w:rFonts w:asciiTheme="majorHAnsi" w:hAnsiTheme="majorHAnsi" w:cstheme="majorHAnsi"/>
          <w:color w:val="000000" w:themeColor="text1"/>
          <w:sz w:val="24"/>
          <w:szCs w:val="24"/>
        </w:rPr>
        <w:t>.</w:t>
      </w:r>
    </w:p>
    <w:p w14:paraId="576FF0B1" w14:textId="11587E02" w:rsidR="004240CB" w:rsidRPr="00C2132E" w:rsidRDefault="004240CB" w:rsidP="00F95B82">
      <w:pPr>
        <w:pStyle w:val="Nivel3"/>
        <w:numPr>
          <w:ilvl w:val="2"/>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O C</w:t>
      </w:r>
      <w:r w:rsidR="0082086E" w:rsidRPr="00C2132E">
        <w:rPr>
          <w:rFonts w:asciiTheme="majorHAnsi" w:hAnsiTheme="majorHAnsi" w:cstheme="majorHAnsi"/>
          <w:sz w:val="24"/>
          <w:szCs w:val="24"/>
        </w:rPr>
        <w:t>ontratante</w:t>
      </w:r>
      <w:r w:rsidRPr="00C2132E">
        <w:rPr>
          <w:rFonts w:asciiTheme="majorHAnsi" w:hAnsiTheme="majorHAnsi" w:cstheme="majorHAnsi"/>
          <w:sz w:val="24"/>
          <w:szCs w:val="24"/>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2E3865E7" w14:textId="3939F445"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Nos reajustes subsequentes ao primeiro, o interregno mínimo de um ano será contado a partir dos efeitos financeiros do último reajuste.</w:t>
      </w:r>
    </w:p>
    <w:p w14:paraId="44AA1E44" w14:textId="7CE76E6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C2132E">
        <w:rPr>
          <w:rFonts w:asciiTheme="majorHAnsi" w:eastAsia="Times New Roman" w:hAnsiTheme="majorHAnsi" w:cstheme="majorHAnsi"/>
          <w:color w:val="000000" w:themeColor="text1"/>
          <w:sz w:val="24"/>
          <w:szCs w:val="24"/>
        </w:rPr>
        <w:t xml:space="preserve"> </w:t>
      </w:r>
    </w:p>
    <w:p w14:paraId="4D57FE41"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Nas aferições finais, o(s) índice(s) utilizado(s) para reajuste será(</w:t>
      </w:r>
      <w:proofErr w:type="spellStart"/>
      <w:r w:rsidRPr="00C2132E">
        <w:rPr>
          <w:rFonts w:asciiTheme="majorHAnsi" w:hAnsiTheme="majorHAnsi" w:cstheme="majorHAnsi"/>
          <w:color w:val="000000" w:themeColor="text1"/>
          <w:sz w:val="24"/>
          <w:szCs w:val="24"/>
        </w:rPr>
        <w:t>ão</w:t>
      </w:r>
      <w:proofErr w:type="spellEnd"/>
      <w:r w:rsidRPr="00C2132E">
        <w:rPr>
          <w:rFonts w:asciiTheme="majorHAnsi" w:hAnsiTheme="majorHAnsi" w:cstheme="majorHAnsi"/>
          <w:color w:val="000000" w:themeColor="text1"/>
          <w:sz w:val="24"/>
          <w:szCs w:val="24"/>
        </w:rPr>
        <w:t>), obrigatoriamente, o(s) definitivo(s).</w:t>
      </w:r>
    </w:p>
    <w:p w14:paraId="43C1DE80"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Caso o(s) índice(s) estabelecido(s) para reajustamento venha(m) a ser extinto(s) ou de qualquer forma não possa(m) mais ser utilizado(s), será(</w:t>
      </w:r>
      <w:proofErr w:type="spellStart"/>
      <w:r w:rsidRPr="00C2132E">
        <w:rPr>
          <w:rFonts w:asciiTheme="majorHAnsi" w:hAnsiTheme="majorHAnsi" w:cstheme="majorHAnsi"/>
          <w:color w:val="000000" w:themeColor="text1"/>
          <w:sz w:val="24"/>
          <w:szCs w:val="24"/>
        </w:rPr>
        <w:t>ão</w:t>
      </w:r>
      <w:proofErr w:type="spellEnd"/>
      <w:r w:rsidRPr="00C2132E">
        <w:rPr>
          <w:rFonts w:asciiTheme="majorHAnsi" w:hAnsiTheme="majorHAnsi" w:cstheme="majorHAnsi"/>
          <w:color w:val="000000" w:themeColor="text1"/>
          <w:sz w:val="24"/>
          <w:szCs w:val="24"/>
        </w:rPr>
        <w:t>) adotado(s), em substituição, o(s) que vier(em) a ser determinado(s) pela legislação então em vigor.</w:t>
      </w:r>
    </w:p>
    <w:p w14:paraId="7F81BB00"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reajuste será realizado por apostilamento.</w:t>
      </w:r>
    </w:p>
    <w:p w14:paraId="42C191C8" w14:textId="3FF1C7D2"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OITAVA - OBRIGAÇÕES DO CONTRATANTE (</w:t>
      </w:r>
      <w:hyperlink r:id="rId16" w:anchor="art92" w:history="1">
        <w:r w:rsidRPr="00C2132E">
          <w:rPr>
            <w:rStyle w:val="Hyperlink"/>
            <w:rFonts w:asciiTheme="majorHAnsi" w:hAnsiTheme="majorHAnsi" w:cstheme="majorHAnsi"/>
            <w:color w:val="000000" w:themeColor="text1"/>
            <w:sz w:val="24"/>
            <w:szCs w:val="24"/>
          </w:rPr>
          <w:t>art. 92, X, XI e XIV</w:t>
        </w:r>
      </w:hyperlink>
      <w:r w:rsidRPr="00C2132E">
        <w:rPr>
          <w:rFonts w:asciiTheme="majorHAnsi" w:hAnsiTheme="majorHAnsi" w:cstheme="majorHAnsi"/>
          <w:color w:val="000000" w:themeColor="text1"/>
          <w:sz w:val="24"/>
          <w:szCs w:val="24"/>
        </w:rPr>
        <w:t>)</w:t>
      </w:r>
    </w:p>
    <w:p w14:paraId="17026D71"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b/>
          <w:bCs/>
          <w:color w:val="000000" w:themeColor="text1"/>
          <w:sz w:val="24"/>
          <w:szCs w:val="24"/>
        </w:rPr>
      </w:pPr>
      <w:r w:rsidRPr="00C2132E">
        <w:rPr>
          <w:rFonts w:asciiTheme="majorHAnsi" w:hAnsiTheme="majorHAnsi" w:cstheme="majorHAnsi"/>
          <w:color w:val="000000" w:themeColor="text1"/>
          <w:sz w:val="24"/>
          <w:szCs w:val="24"/>
        </w:rPr>
        <w:t>São obrigações do Contratante:</w:t>
      </w:r>
    </w:p>
    <w:p w14:paraId="532D3BFA"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Exigir o cumprimento de todas as obrigações assumidas pelo Contratado, de acordo com o contrato e seus anexos;</w:t>
      </w:r>
    </w:p>
    <w:p w14:paraId="0962BAF1"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Receber o objeto no prazo e condições estabelecidas no Termo de Referência;</w:t>
      </w:r>
    </w:p>
    <w:p w14:paraId="2BAA7037"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Acompanhar e fiscalizar a execução do contrato e o cumprimento das obrigações pelo Contratado;</w:t>
      </w:r>
    </w:p>
    <w:p w14:paraId="3F5A4521" w14:textId="55835BF4"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Efetuar o pagamento ao Contratado do valor correspondente ao fornecimento do objeto, no prazo, forma e condições estabelecidos no presente Contrato</w:t>
      </w:r>
      <w:r w:rsidR="006B071C" w:rsidRPr="00C2132E">
        <w:rPr>
          <w:rFonts w:asciiTheme="majorHAnsi" w:hAnsiTheme="majorHAnsi" w:cstheme="majorHAnsi"/>
          <w:color w:val="000000" w:themeColor="text1"/>
          <w:sz w:val="24"/>
          <w:szCs w:val="24"/>
        </w:rPr>
        <w:t xml:space="preserve"> e no Termo de Referência.</w:t>
      </w:r>
    </w:p>
    <w:p w14:paraId="051AC66D"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Aplicar ao Contratado as sanções previstas na lei e neste Contrato; </w:t>
      </w:r>
    </w:p>
    <w:p w14:paraId="6F3B095A" w14:textId="2424B799"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Cientificar o órgão de representação judicial da Advocacia-Geral d</w:t>
      </w:r>
      <w:r w:rsidR="0082086E" w:rsidRPr="00C2132E">
        <w:rPr>
          <w:rFonts w:asciiTheme="majorHAnsi" w:hAnsiTheme="majorHAnsi" w:cstheme="majorHAnsi"/>
          <w:color w:val="000000" w:themeColor="text1"/>
          <w:sz w:val="24"/>
          <w:szCs w:val="24"/>
        </w:rPr>
        <w:t>o Estado</w:t>
      </w:r>
      <w:r w:rsidRPr="00C2132E">
        <w:rPr>
          <w:rFonts w:asciiTheme="majorHAnsi" w:hAnsiTheme="majorHAnsi" w:cstheme="majorHAnsi"/>
          <w:color w:val="000000" w:themeColor="text1"/>
          <w:sz w:val="24"/>
          <w:szCs w:val="24"/>
        </w:rPr>
        <w:t xml:space="preserve"> para adoção das medidas cabíveis quando do descumprimento de obrigações pelo Contratado;</w:t>
      </w:r>
    </w:p>
    <w:p w14:paraId="46E2C605"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2279438B" w:rsidR="00DC41DD" w:rsidRPr="00C2132E" w:rsidRDefault="00DC41DD" w:rsidP="00F95B82">
      <w:pPr>
        <w:pStyle w:val="Nivel2"/>
        <w:numPr>
          <w:ilvl w:val="1"/>
          <w:numId w:val="38"/>
        </w:numPr>
        <w:spacing w:line="360" w:lineRule="auto"/>
        <w:ind w:left="0" w:firstLine="0"/>
        <w:rPr>
          <w:rFonts w:asciiTheme="majorHAnsi" w:hAnsiTheme="majorHAnsi" w:cstheme="majorHAnsi"/>
          <w:b/>
          <w:bCs/>
          <w:color w:val="000000" w:themeColor="text1"/>
          <w:sz w:val="24"/>
          <w:szCs w:val="24"/>
        </w:rPr>
      </w:pPr>
      <w:r w:rsidRPr="00C2132E">
        <w:rPr>
          <w:rFonts w:asciiTheme="majorHAnsi" w:hAnsiTheme="majorHAnsi" w:cstheme="majorHAnsi"/>
          <w:color w:val="000000" w:themeColor="text1"/>
          <w:sz w:val="24"/>
          <w:szCs w:val="24"/>
        </w:rPr>
        <w:t xml:space="preserve"> A Administração terá o prazo de</w:t>
      </w:r>
      <w:r w:rsidR="00F216C3" w:rsidRPr="00C2132E">
        <w:rPr>
          <w:rFonts w:asciiTheme="majorHAnsi" w:hAnsiTheme="majorHAnsi" w:cstheme="majorHAnsi"/>
          <w:i/>
          <w:iCs/>
          <w:color w:val="000000" w:themeColor="text1"/>
          <w:sz w:val="24"/>
          <w:szCs w:val="24"/>
        </w:rPr>
        <w:t xml:space="preserve"> </w:t>
      </w:r>
      <w:r w:rsidR="00F216C3" w:rsidRPr="00C2132E">
        <w:rPr>
          <w:rFonts w:asciiTheme="majorHAnsi" w:hAnsiTheme="majorHAnsi" w:cstheme="majorHAnsi"/>
          <w:color w:val="000000" w:themeColor="text1"/>
          <w:sz w:val="24"/>
          <w:szCs w:val="24"/>
        </w:rPr>
        <w:t>até 10 (dez) dias úteis</w:t>
      </w:r>
      <w:r w:rsidRPr="00C2132E">
        <w:rPr>
          <w:rFonts w:asciiTheme="majorHAnsi" w:hAnsiTheme="majorHAnsi" w:cstheme="majorHAnsi"/>
          <w:color w:val="000000" w:themeColor="text1"/>
          <w:sz w:val="24"/>
          <w:szCs w:val="24"/>
        </w:rPr>
        <w:t xml:space="preserve">, a contar da data do protocolo do requerimento para decidir, admitida a prorrogação motivada, por igual período. </w:t>
      </w:r>
    </w:p>
    <w:p w14:paraId="6F72FD59" w14:textId="0C803587" w:rsidR="0082086E" w:rsidRPr="00C2132E" w:rsidRDefault="0082086E" w:rsidP="00F95B82">
      <w:pPr>
        <w:pStyle w:val="Nivel3"/>
        <w:numPr>
          <w:ilvl w:val="2"/>
          <w:numId w:val="38"/>
        </w:numPr>
        <w:spacing w:line="360" w:lineRule="auto"/>
        <w:ind w:left="0" w:firstLine="0"/>
        <w:rPr>
          <w:rFonts w:asciiTheme="majorHAnsi" w:hAnsiTheme="majorHAnsi" w:cstheme="majorHAnsi"/>
          <w:i/>
          <w:iCs/>
          <w:sz w:val="24"/>
          <w:szCs w:val="24"/>
        </w:rPr>
      </w:pPr>
      <w:r w:rsidRPr="00C2132E">
        <w:rPr>
          <w:rStyle w:val="cf01"/>
          <w:rFonts w:asciiTheme="majorHAnsi" w:hAnsiTheme="majorHAnsi" w:cstheme="majorHAnsi"/>
          <w:i w:val="0"/>
          <w:iCs w:val="0"/>
          <w:sz w:val="24"/>
          <w:szCs w:val="24"/>
        </w:rPr>
        <w:t>Caso não haja especificação, o prazo será de um mês,</w:t>
      </w:r>
      <w:r w:rsidRPr="00C2132E">
        <w:rPr>
          <w:rFonts w:asciiTheme="majorHAnsi" w:hAnsiTheme="majorHAnsi" w:cstheme="majorHAnsi"/>
          <w:color w:val="000000" w:themeColor="text1"/>
          <w:sz w:val="24"/>
          <w:szCs w:val="24"/>
        </w:rPr>
        <w:t xml:space="preserve"> admitida a prorrogação motivada, por igual período,</w:t>
      </w:r>
      <w:r w:rsidRPr="00C2132E">
        <w:rPr>
          <w:rStyle w:val="cf01"/>
          <w:rFonts w:asciiTheme="majorHAnsi" w:hAnsiTheme="majorHAnsi" w:cstheme="majorHAnsi"/>
          <w:i w:val="0"/>
          <w:iCs w:val="0"/>
          <w:sz w:val="24"/>
          <w:szCs w:val="24"/>
        </w:rPr>
        <w:t xml:space="preserve"> nos termos do art. 123, parágrafo único, da Lei n.º 14.133, de 2021.</w:t>
      </w:r>
    </w:p>
    <w:p w14:paraId="0A9AC408" w14:textId="704295D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Responder eventuais pedidos de reestabelecimento do equilíbrio econômico-financeiro feitos pelo contratado no prazo máximo de</w:t>
      </w:r>
      <w:r w:rsidR="00844491" w:rsidRPr="00C2132E">
        <w:rPr>
          <w:rFonts w:asciiTheme="majorHAnsi" w:hAnsiTheme="majorHAnsi" w:cstheme="majorHAnsi"/>
          <w:color w:val="000000" w:themeColor="text1"/>
          <w:sz w:val="24"/>
          <w:szCs w:val="24"/>
        </w:rPr>
        <w:t xml:space="preserve"> </w:t>
      </w:r>
      <w:r w:rsidR="00F216C3" w:rsidRPr="00C2132E">
        <w:rPr>
          <w:rFonts w:asciiTheme="majorHAnsi" w:hAnsiTheme="majorHAnsi" w:cstheme="majorHAnsi"/>
          <w:color w:val="000000" w:themeColor="text1"/>
          <w:sz w:val="24"/>
          <w:szCs w:val="24"/>
        </w:rPr>
        <w:t>10 (dez) dias úteis, a contar do recebimento do pedido.</w:t>
      </w:r>
    </w:p>
    <w:p w14:paraId="4F3C6D87" w14:textId="77777777" w:rsidR="00DC41DD" w:rsidRPr="00C2132E" w:rsidRDefault="00DC41DD" w:rsidP="00F95B82">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C2132E">
        <w:rPr>
          <w:rFonts w:asciiTheme="majorHAnsi" w:hAnsiTheme="majorHAnsi" w:cstheme="majorHAnsi"/>
          <w:i w:val="0"/>
          <w:color w:val="000000" w:themeColor="text1"/>
          <w:sz w:val="24"/>
          <w:szCs w:val="24"/>
        </w:rPr>
        <w:t>Notificar os emitentes das garantias quanto ao início de processo administrativo para apuração de descumprimento de cláusulas contratuais.</w:t>
      </w:r>
    </w:p>
    <w:p w14:paraId="03EA963A"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9585AF" w14:textId="0875B33C" w:rsidR="00670192" w:rsidRPr="00C2132E" w:rsidRDefault="00670192"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Aplicam-se também as obrigações do Contratante previstas no Termo de Referência. </w:t>
      </w:r>
    </w:p>
    <w:p w14:paraId="5991E8B0" w14:textId="398BA78B"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NONA - OBRIGAÇÕES DO CONTRATADO (</w:t>
      </w:r>
      <w:hyperlink r:id="rId17" w:anchor="art92" w:history="1">
        <w:r w:rsidRPr="00C2132E">
          <w:rPr>
            <w:rStyle w:val="Hyperlink"/>
            <w:rFonts w:asciiTheme="majorHAnsi" w:hAnsiTheme="majorHAnsi" w:cstheme="majorHAnsi"/>
            <w:color w:val="000000" w:themeColor="text1"/>
            <w:sz w:val="24"/>
            <w:szCs w:val="24"/>
          </w:rPr>
          <w:t>art. 92, XIV, XVI e XVII)</w:t>
        </w:r>
      </w:hyperlink>
    </w:p>
    <w:p w14:paraId="66D9B8F6"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Responsabilizar-se pelos vícios e danos decorrentes do objeto, de acordo com o Código de Defesa do Consumidor (</w:t>
      </w:r>
      <w:hyperlink r:id="rId18" w:history="1">
        <w:r w:rsidRPr="00C2132E">
          <w:rPr>
            <w:rStyle w:val="Hyperlink"/>
            <w:rFonts w:asciiTheme="majorHAnsi" w:hAnsiTheme="majorHAnsi" w:cstheme="majorHAnsi"/>
            <w:color w:val="000000" w:themeColor="text1"/>
            <w:sz w:val="24"/>
            <w:szCs w:val="24"/>
            <w:u w:val="none"/>
          </w:rPr>
          <w:t>Lei nº 8.078, de 1990</w:t>
        </w:r>
      </w:hyperlink>
      <w:r w:rsidRPr="00C2132E">
        <w:rPr>
          <w:rFonts w:asciiTheme="majorHAnsi" w:hAnsiTheme="majorHAnsi" w:cstheme="majorHAnsi"/>
          <w:color w:val="000000" w:themeColor="text1"/>
          <w:sz w:val="24"/>
          <w:szCs w:val="24"/>
        </w:rPr>
        <w:t>);</w:t>
      </w:r>
    </w:p>
    <w:p w14:paraId="7F12485C"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Atender às determinações regulares emitidas pelo fiscal ou gestor do contrato ou autoridade superior (</w:t>
      </w:r>
      <w:hyperlink r:id="rId19" w:anchor="art137" w:history="1">
        <w:r w:rsidRPr="00C2132E">
          <w:rPr>
            <w:rStyle w:val="Hyperlink"/>
            <w:rFonts w:asciiTheme="majorHAnsi" w:hAnsiTheme="majorHAnsi" w:cstheme="majorHAnsi"/>
            <w:color w:val="000000" w:themeColor="text1"/>
            <w:sz w:val="24"/>
            <w:szCs w:val="24"/>
            <w:u w:val="none"/>
          </w:rPr>
          <w:t>art. 137, II, da Lei n.º 14.133, de 2021</w:t>
        </w:r>
      </w:hyperlink>
      <w:r w:rsidRPr="00C2132E">
        <w:rPr>
          <w:rFonts w:asciiTheme="majorHAnsi" w:hAnsiTheme="majorHAnsi" w:cstheme="majorHAnsi"/>
          <w:color w:val="000000" w:themeColor="text1"/>
          <w:sz w:val="24"/>
          <w:szCs w:val="24"/>
        </w:rPr>
        <w:t>) e prestar todo esclarecimento ou informação por eles solicitados;</w:t>
      </w:r>
    </w:p>
    <w:p w14:paraId="6B9FA8A1"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74D55DB1"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Quando não for possível a verificação da regularidade no Sistema de Cadastro de Fornecedores – SICAF, </w:t>
      </w:r>
      <w:r w:rsidR="00062E0E" w:rsidRPr="00C2132E">
        <w:rPr>
          <w:rFonts w:asciiTheme="majorHAnsi" w:hAnsiTheme="majorHAnsi" w:cstheme="majorHAnsi"/>
          <w:color w:val="000000" w:themeColor="text1"/>
          <w:sz w:val="24"/>
          <w:szCs w:val="24"/>
        </w:rPr>
        <w:t>o contratado</w:t>
      </w:r>
      <w:r w:rsidRPr="00C2132E">
        <w:rPr>
          <w:rFonts w:asciiTheme="majorHAnsi" w:hAnsiTheme="majorHAnsi" w:cstheme="majorHAnsi"/>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Comunicar ao Fiscal do contrato, no prazo de 24 (vinte e quatro) horas, qualquer ocorrência anormal ou acidente que se verifique no local da execução do objeto contratual.</w:t>
      </w:r>
    </w:p>
    <w:p w14:paraId="1C48E932"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Manter durante toda a vigência do contrato, em compatibilidade com as obrigações assumidas, todas as condições exigidas para habilitação na licitação; </w:t>
      </w:r>
    </w:p>
    <w:p w14:paraId="5518944E" w14:textId="614BA16D" w:rsidR="00DC41DD" w:rsidRPr="00C2132E" w:rsidRDefault="00DC41DD" w:rsidP="00F95B82">
      <w:pPr>
        <w:pStyle w:val="Nivel2"/>
        <w:numPr>
          <w:ilvl w:val="1"/>
          <w:numId w:val="38"/>
        </w:numPr>
        <w:spacing w:line="360" w:lineRule="auto"/>
        <w:ind w:left="0" w:firstLine="0"/>
        <w:rPr>
          <w:rFonts w:asciiTheme="majorHAnsi" w:hAnsiTheme="majorHAnsi" w:cstheme="majorHAnsi"/>
          <w:b/>
          <w:bCs/>
          <w:color w:val="000000" w:themeColor="text1"/>
          <w:sz w:val="24"/>
          <w:szCs w:val="24"/>
        </w:rPr>
      </w:pPr>
      <w:r w:rsidRPr="00C2132E">
        <w:rPr>
          <w:rFonts w:asciiTheme="majorHAnsi" w:hAnsiTheme="majorHAnsi" w:cstheme="majorHAnsi"/>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C2132E">
          <w:rPr>
            <w:rStyle w:val="Hyperlink"/>
            <w:rFonts w:asciiTheme="majorHAnsi" w:hAnsiTheme="majorHAnsi" w:cstheme="majorHAnsi"/>
            <w:color w:val="000000" w:themeColor="text1"/>
            <w:sz w:val="24"/>
            <w:szCs w:val="24"/>
            <w:u w:val="none"/>
          </w:rPr>
          <w:t>art. 116, da Lei n.º 14.133, de 2021</w:t>
        </w:r>
      </w:hyperlink>
      <w:r w:rsidRPr="00C2132E">
        <w:rPr>
          <w:rFonts w:asciiTheme="majorHAnsi" w:hAnsiTheme="majorHAnsi" w:cstheme="majorHAnsi"/>
          <w:color w:val="000000" w:themeColor="text1"/>
          <w:sz w:val="24"/>
          <w:szCs w:val="24"/>
        </w:rPr>
        <w:t>);</w:t>
      </w:r>
    </w:p>
    <w:p w14:paraId="2AFE4DF4" w14:textId="2D7CCDEE"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Comprovar a reserva de cargos a que se refere a cláusula acima, no prazo fixado pelo fiscal do contrato, com a indicação dos empregados que preencheram as referidas vagas (</w:t>
      </w:r>
      <w:hyperlink r:id="rId21" w:anchor="art116" w:history="1">
        <w:r w:rsidRPr="00C2132E">
          <w:rPr>
            <w:rStyle w:val="Hyperlink"/>
            <w:rFonts w:asciiTheme="majorHAnsi" w:hAnsiTheme="majorHAnsi" w:cstheme="majorHAnsi"/>
            <w:color w:val="000000" w:themeColor="text1"/>
            <w:sz w:val="24"/>
            <w:szCs w:val="24"/>
            <w:u w:val="none"/>
          </w:rPr>
          <w:t>art. 116, parágrafo único, da Lei n.º 14.133, de 2021</w:t>
        </w:r>
      </w:hyperlink>
      <w:r w:rsidRPr="00C2132E">
        <w:rPr>
          <w:rFonts w:asciiTheme="majorHAnsi" w:hAnsiTheme="majorHAnsi" w:cstheme="majorHAnsi"/>
          <w:color w:val="000000" w:themeColor="text1"/>
          <w:sz w:val="24"/>
          <w:szCs w:val="24"/>
        </w:rPr>
        <w:t>);</w:t>
      </w:r>
    </w:p>
    <w:p w14:paraId="79014668"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  Guardar sigilo sobre todas as informações obtidas em decorrência do cumprimento do contrato; </w:t>
      </w:r>
    </w:p>
    <w:p w14:paraId="40F6E989" w14:textId="27F4FC8D"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C2132E">
          <w:rPr>
            <w:rStyle w:val="Hyperlink"/>
            <w:rFonts w:asciiTheme="majorHAnsi" w:hAnsiTheme="majorHAnsi" w:cstheme="majorHAnsi"/>
            <w:color w:val="000000" w:themeColor="text1"/>
            <w:sz w:val="24"/>
            <w:szCs w:val="24"/>
            <w:u w:val="none"/>
          </w:rPr>
          <w:t>art. 124, II, d, da Lei nº 14.133, de 2021.</w:t>
        </w:r>
      </w:hyperlink>
    </w:p>
    <w:p w14:paraId="5B69FA05" w14:textId="77777777"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Cumprir, além dos postulados legais vigentes de âmbito federal, estadual ou municipal, as normas de segurança do contratante;</w:t>
      </w:r>
    </w:p>
    <w:p w14:paraId="0BA97613" w14:textId="77777777" w:rsidR="00DC41DD" w:rsidRPr="00C2132E" w:rsidRDefault="00DC41DD" w:rsidP="00F95B82">
      <w:pPr>
        <w:pStyle w:val="Nvel2-Red"/>
        <w:numPr>
          <w:ilvl w:val="1"/>
          <w:numId w:val="38"/>
        </w:numPr>
        <w:spacing w:line="360" w:lineRule="auto"/>
        <w:ind w:left="0" w:firstLine="0"/>
        <w:rPr>
          <w:rFonts w:asciiTheme="majorHAnsi" w:hAnsiTheme="majorHAnsi" w:cstheme="majorHAnsi"/>
          <w:i w:val="0"/>
          <w:color w:val="000000" w:themeColor="text1"/>
          <w:sz w:val="24"/>
          <w:szCs w:val="24"/>
        </w:rPr>
      </w:pPr>
      <w:bookmarkStart w:id="2" w:name="_Ref118293001"/>
      <w:r w:rsidRPr="00C2132E">
        <w:rPr>
          <w:rFonts w:asciiTheme="majorHAnsi" w:hAnsiTheme="majorHAnsi" w:cstheme="majorHAnsi"/>
          <w:i w:val="0"/>
          <w:color w:val="000000" w:themeColor="text1"/>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14:paraId="0CE89A96" w14:textId="77777777" w:rsidR="00DC41DD" w:rsidRPr="00C2132E" w:rsidRDefault="00DC41DD" w:rsidP="00F95B82">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C2132E">
        <w:rPr>
          <w:rFonts w:asciiTheme="majorHAnsi" w:hAnsiTheme="majorHAnsi" w:cstheme="majorHAnsi"/>
          <w:i w:val="0"/>
          <w:color w:val="000000" w:themeColor="text1"/>
          <w:sz w:val="24"/>
          <w:szCs w:val="24"/>
        </w:rPr>
        <w:t>Conduzir os trabalhos com estrita observância às normas da legislação pertinente, cumprindo as determinações dos Poderes Públicos, mantendo sempre limpo o local d</w:t>
      </w:r>
      <w:r w:rsidRPr="00C2132E">
        <w:rPr>
          <w:rFonts w:asciiTheme="majorHAnsi" w:hAnsiTheme="majorHAnsi" w:cstheme="majorHAnsi"/>
          <w:i w:val="0"/>
          <w:color w:val="000000" w:themeColor="text1"/>
          <w:sz w:val="24"/>
          <w:szCs w:val="24"/>
          <w:lang w:eastAsia="en-US"/>
        </w:rPr>
        <w:t>e execução do objeto</w:t>
      </w:r>
      <w:r w:rsidRPr="00C2132E">
        <w:rPr>
          <w:rFonts w:asciiTheme="majorHAnsi" w:hAnsiTheme="majorHAnsi" w:cstheme="majorHAnsi"/>
          <w:i w:val="0"/>
          <w:color w:val="000000" w:themeColor="text1"/>
          <w:sz w:val="24"/>
          <w:szCs w:val="24"/>
        </w:rPr>
        <w:t xml:space="preserve"> e nas melhores condições de segurança, higiene e disciplina.</w:t>
      </w:r>
    </w:p>
    <w:p w14:paraId="527F2211" w14:textId="77777777" w:rsidR="00DC41DD" w:rsidRPr="00C2132E" w:rsidRDefault="00DC41DD" w:rsidP="00F95B82">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C2132E">
        <w:rPr>
          <w:rFonts w:asciiTheme="majorHAnsi" w:hAnsiTheme="majorHAnsi" w:cstheme="majorHAnsi"/>
          <w:i w:val="0"/>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2132E" w:rsidRDefault="00DC41DD" w:rsidP="00F95B82">
      <w:pPr>
        <w:pStyle w:val="Nvel2-Red"/>
        <w:numPr>
          <w:ilvl w:val="1"/>
          <w:numId w:val="38"/>
        </w:numPr>
        <w:spacing w:line="360" w:lineRule="auto"/>
        <w:ind w:left="0" w:firstLine="0"/>
        <w:rPr>
          <w:rFonts w:asciiTheme="majorHAnsi" w:hAnsiTheme="majorHAnsi" w:cstheme="majorHAnsi"/>
          <w:i w:val="0"/>
          <w:color w:val="000000" w:themeColor="text1"/>
          <w:sz w:val="24"/>
          <w:szCs w:val="24"/>
        </w:rPr>
      </w:pPr>
      <w:bookmarkStart w:id="3" w:name="_Ref118293030"/>
      <w:r w:rsidRPr="00C2132E">
        <w:rPr>
          <w:rFonts w:asciiTheme="majorHAnsi" w:hAnsiTheme="majorHAnsi" w:cstheme="majorHAnsi"/>
          <w:i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
    </w:p>
    <w:p w14:paraId="12B13ADD" w14:textId="4AE12532" w:rsidR="00670192" w:rsidRDefault="00670192"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Aplicam-se também as obrigações do Contratado previstas no Termo de Referência. </w:t>
      </w:r>
    </w:p>
    <w:p w14:paraId="790F2248" w14:textId="4773182B" w:rsidR="00F02DC8" w:rsidRPr="00616D72" w:rsidRDefault="00F02DC8" w:rsidP="00F02DC8">
      <w:pPr>
        <w:pStyle w:val="PargrafodaLista"/>
        <w:numPr>
          <w:ilvl w:val="1"/>
          <w:numId w:val="38"/>
        </w:numPr>
        <w:spacing w:line="360" w:lineRule="auto"/>
        <w:ind w:left="0" w:firstLine="0"/>
        <w:jc w:val="both"/>
        <w:rPr>
          <w:rFonts w:asciiTheme="majorHAnsi" w:hAnsiTheme="majorHAnsi" w:cstheme="majorHAnsi"/>
        </w:rPr>
      </w:pPr>
      <w:r w:rsidRPr="00616D72">
        <w:rPr>
          <w:rFonts w:asciiTheme="majorHAnsi" w:hAnsiTheme="majorHAnsi" w:cstheme="majorHAnsi"/>
        </w:rPr>
        <w:t>Os veículos deverão se submeter à inspeção semestral para verificação dos equipamentos obrigatórios e de segurança, pelo Departamento de Trânsito da Prefeitura Municipal de Viçosa o qual deverá emitir laudo circunstanciado para participação neste processo.</w:t>
      </w:r>
    </w:p>
    <w:p w14:paraId="1334FDE5" w14:textId="03B03653" w:rsidR="00F02DC8" w:rsidRPr="00616D72" w:rsidRDefault="00F02DC8" w:rsidP="00F02DC8">
      <w:pPr>
        <w:pStyle w:val="PargrafodaLista"/>
        <w:numPr>
          <w:ilvl w:val="1"/>
          <w:numId w:val="38"/>
        </w:numPr>
        <w:spacing w:line="360" w:lineRule="auto"/>
        <w:ind w:left="0" w:firstLine="0"/>
        <w:jc w:val="both"/>
        <w:rPr>
          <w:rFonts w:asciiTheme="majorHAnsi" w:hAnsiTheme="majorHAnsi" w:cstheme="majorHAnsi"/>
        </w:rPr>
      </w:pPr>
      <w:r w:rsidRPr="00616D72">
        <w:rPr>
          <w:rFonts w:asciiTheme="majorHAnsi" w:hAnsiTheme="majorHAnsi" w:cstheme="majorHAnsi"/>
        </w:rPr>
        <w:t xml:space="preserve">Declaração do licitante de que o veículo e o motorista atendem os requisitos exigidos pelos </w:t>
      </w:r>
      <w:proofErr w:type="spellStart"/>
      <w:r w:rsidRPr="00616D72">
        <w:rPr>
          <w:rFonts w:asciiTheme="majorHAnsi" w:hAnsiTheme="majorHAnsi" w:cstheme="majorHAnsi"/>
        </w:rPr>
        <w:t>arts</w:t>
      </w:r>
      <w:proofErr w:type="spellEnd"/>
      <w:r w:rsidRPr="00616D72">
        <w:rPr>
          <w:rFonts w:asciiTheme="majorHAnsi" w:hAnsiTheme="majorHAnsi" w:cstheme="majorHAnsi"/>
        </w:rPr>
        <w:t>. 136 a 139 do CTB.</w:t>
      </w:r>
    </w:p>
    <w:p w14:paraId="7468AF3D" w14:textId="77777777" w:rsidR="00616B85" w:rsidRDefault="00616D72" w:rsidP="00616D72">
      <w:pPr>
        <w:pStyle w:val="PargrafodaLista"/>
        <w:widowControl w:val="0"/>
        <w:numPr>
          <w:ilvl w:val="1"/>
          <w:numId w:val="38"/>
        </w:numPr>
        <w:autoSpaceDE w:val="0"/>
        <w:autoSpaceDN w:val="0"/>
        <w:adjustRightInd w:val="0"/>
        <w:spacing w:before="122" w:line="360" w:lineRule="auto"/>
        <w:ind w:left="0" w:firstLine="0"/>
        <w:jc w:val="both"/>
        <w:textDirection w:val="btLr"/>
        <w:textAlignment w:val="top"/>
        <w:outlineLvl w:val="0"/>
        <w:rPr>
          <w:rFonts w:asciiTheme="majorHAnsi" w:hAnsiTheme="majorHAnsi" w:cstheme="majorHAnsi"/>
        </w:rPr>
      </w:pPr>
      <w:r w:rsidRPr="00616D72">
        <w:rPr>
          <w:rFonts w:asciiTheme="majorHAnsi" w:hAnsiTheme="majorHAnsi" w:cstheme="majorHAnsi"/>
        </w:rPr>
        <w:t xml:space="preserve">Os veículos destinados ao transporte de passageiros para atender o desporto amador e cultural do município deverão obedecer às exigências contidas no código de trânsito brasileiro, sobretudo no o capítulo XIII que trata da condução de passageiros artigos 136 a 139, além das normas pertinentes expedidas pelo CONTRAN.     </w:t>
      </w:r>
    </w:p>
    <w:p w14:paraId="69E9B694" w14:textId="14E370BD" w:rsidR="00616D72" w:rsidRPr="00616D72" w:rsidRDefault="00616D72" w:rsidP="00616B85">
      <w:pPr>
        <w:pStyle w:val="PargrafodaLista"/>
        <w:widowControl w:val="0"/>
        <w:autoSpaceDE w:val="0"/>
        <w:autoSpaceDN w:val="0"/>
        <w:adjustRightInd w:val="0"/>
        <w:spacing w:before="122" w:line="360" w:lineRule="auto"/>
        <w:ind w:left="0"/>
        <w:jc w:val="both"/>
        <w:textDirection w:val="btLr"/>
        <w:textAlignment w:val="top"/>
        <w:outlineLvl w:val="0"/>
        <w:rPr>
          <w:rFonts w:asciiTheme="majorHAnsi" w:hAnsiTheme="majorHAnsi" w:cstheme="majorHAnsi"/>
        </w:rPr>
      </w:pPr>
      <w:r w:rsidRPr="00616D72">
        <w:rPr>
          <w:rFonts w:asciiTheme="majorHAnsi" w:hAnsiTheme="majorHAnsi" w:cstheme="majorHAnsi"/>
        </w:rPr>
        <w:t xml:space="preserve">                                                                                                                                                                                                                                        </w:t>
      </w:r>
    </w:p>
    <w:p w14:paraId="399FFBFE" w14:textId="7C8985EF"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GARANTIA DE EXECUÇÃO (</w:t>
      </w:r>
      <w:hyperlink r:id="rId23" w:anchor="art92" w:history="1">
        <w:r w:rsidRPr="00C2132E">
          <w:rPr>
            <w:rStyle w:val="Hyperlink"/>
            <w:rFonts w:asciiTheme="majorHAnsi" w:hAnsiTheme="majorHAnsi" w:cstheme="majorHAnsi"/>
            <w:color w:val="000000" w:themeColor="text1"/>
            <w:sz w:val="24"/>
            <w:szCs w:val="24"/>
          </w:rPr>
          <w:t>art. 92, XII</w:t>
        </w:r>
      </w:hyperlink>
      <w:r w:rsidRPr="00C2132E">
        <w:rPr>
          <w:rFonts w:asciiTheme="majorHAnsi" w:hAnsiTheme="majorHAnsi" w:cstheme="majorHAnsi"/>
          <w:color w:val="000000" w:themeColor="text1"/>
          <w:sz w:val="24"/>
          <w:szCs w:val="24"/>
        </w:rPr>
        <w:t>)</w:t>
      </w:r>
    </w:p>
    <w:p w14:paraId="2ABE84A4" w14:textId="7C1BAE31" w:rsidR="00DC41DD" w:rsidRPr="00C2132E" w:rsidRDefault="00DC41DD" w:rsidP="00F95B82">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C2132E">
        <w:rPr>
          <w:rFonts w:asciiTheme="majorHAnsi" w:hAnsiTheme="majorHAnsi" w:cstheme="majorHAnsi"/>
          <w:i w:val="0"/>
          <w:color w:val="000000" w:themeColor="text1"/>
          <w:sz w:val="24"/>
          <w:szCs w:val="24"/>
        </w:rPr>
        <w:t xml:space="preserve">  Não haverá exigência de garantia contratual da execução.</w:t>
      </w:r>
    </w:p>
    <w:p w14:paraId="48E93F9C" w14:textId="06373B47"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PRIMEIRA – INFRAÇÕES E SANÇÕES ADMINISTRATIVAS (</w:t>
      </w:r>
      <w:hyperlink r:id="rId24" w:anchor="art92" w:history="1">
        <w:r w:rsidRPr="00C2132E">
          <w:rPr>
            <w:rStyle w:val="Hyperlink"/>
            <w:rFonts w:asciiTheme="majorHAnsi" w:hAnsiTheme="majorHAnsi" w:cstheme="majorHAnsi"/>
            <w:color w:val="000000" w:themeColor="text1"/>
            <w:sz w:val="24"/>
            <w:szCs w:val="24"/>
          </w:rPr>
          <w:t>art. 92, XIV</w:t>
        </w:r>
      </w:hyperlink>
      <w:r w:rsidRPr="00C2132E">
        <w:rPr>
          <w:rFonts w:asciiTheme="majorHAnsi" w:hAnsiTheme="majorHAnsi" w:cstheme="majorHAnsi"/>
          <w:color w:val="000000" w:themeColor="text1"/>
          <w:sz w:val="24"/>
          <w:szCs w:val="24"/>
        </w:rPr>
        <w:t>)</w:t>
      </w:r>
    </w:p>
    <w:p w14:paraId="3C68A468" w14:textId="53E3EA3E" w:rsidR="00DC41DD" w:rsidRPr="00C2132E" w:rsidRDefault="00F216C3"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Consideram-se</w:t>
      </w:r>
      <w:r w:rsidR="00817ED7" w:rsidRPr="00C2132E">
        <w:rPr>
          <w:rFonts w:asciiTheme="majorHAnsi" w:hAnsiTheme="majorHAnsi" w:cstheme="majorHAnsi"/>
          <w:color w:val="000000" w:themeColor="text1"/>
          <w:sz w:val="24"/>
          <w:szCs w:val="24"/>
        </w:rPr>
        <w:t>, para este Contrato,</w:t>
      </w:r>
      <w:r w:rsidRPr="00C2132E">
        <w:rPr>
          <w:rFonts w:asciiTheme="majorHAnsi" w:hAnsiTheme="majorHAnsi" w:cstheme="majorHAnsi"/>
          <w:color w:val="000000" w:themeColor="text1"/>
          <w:sz w:val="24"/>
          <w:szCs w:val="24"/>
        </w:rPr>
        <w:t xml:space="preserve"> as infrações e as sanções previstas no Edital, bem como na Lei nº 14.133/2021 e eventuais</w:t>
      </w:r>
      <w:r w:rsidR="009D1156" w:rsidRPr="00C2132E">
        <w:rPr>
          <w:rFonts w:asciiTheme="majorHAnsi" w:hAnsiTheme="majorHAnsi" w:cstheme="majorHAnsi"/>
          <w:color w:val="000000" w:themeColor="text1"/>
          <w:sz w:val="24"/>
          <w:szCs w:val="24"/>
        </w:rPr>
        <w:t xml:space="preserve"> Decreto</w:t>
      </w:r>
      <w:r w:rsidR="00F02DC8">
        <w:rPr>
          <w:rFonts w:asciiTheme="majorHAnsi" w:hAnsiTheme="majorHAnsi" w:cstheme="majorHAnsi"/>
          <w:color w:val="000000" w:themeColor="text1"/>
          <w:sz w:val="24"/>
          <w:szCs w:val="24"/>
        </w:rPr>
        <w:t xml:space="preserve"> Municipal 5.983/2023.</w:t>
      </w:r>
    </w:p>
    <w:p w14:paraId="1577FB28" w14:textId="7737CD9D"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SEGUNDA– DA EXTINÇÃO CONTRATUAL (</w:t>
      </w:r>
      <w:hyperlink r:id="rId25" w:anchor="art92" w:history="1">
        <w:r w:rsidRPr="00C2132E">
          <w:rPr>
            <w:rStyle w:val="Hyperlink"/>
            <w:rFonts w:asciiTheme="majorHAnsi" w:hAnsiTheme="majorHAnsi" w:cstheme="majorHAnsi"/>
            <w:color w:val="000000" w:themeColor="text1"/>
            <w:sz w:val="24"/>
            <w:szCs w:val="24"/>
          </w:rPr>
          <w:t>art. 92, XIX</w:t>
        </w:r>
      </w:hyperlink>
      <w:r w:rsidRPr="00C2132E">
        <w:rPr>
          <w:rFonts w:asciiTheme="majorHAnsi" w:hAnsiTheme="majorHAnsi" w:cstheme="majorHAnsi"/>
          <w:color w:val="000000" w:themeColor="text1"/>
          <w:sz w:val="24"/>
          <w:szCs w:val="24"/>
        </w:rPr>
        <w:t>)</w:t>
      </w:r>
    </w:p>
    <w:p w14:paraId="062D3115" w14:textId="77777777" w:rsidR="000C73F3" w:rsidRPr="00C2132E" w:rsidRDefault="000C73F3" w:rsidP="00F95B82">
      <w:pPr>
        <w:pStyle w:val="Nivel2"/>
        <w:numPr>
          <w:ilvl w:val="1"/>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C2132E" w:rsidRDefault="000C73F3" w:rsidP="00F95B82">
      <w:pPr>
        <w:pStyle w:val="Nivel3"/>
        <w:numPr>
          <w:ilvl w:val="2"/>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Nesta hipótese, aplicam-se também os artigos 138 e 139 da mesma Lei.</w:t>
      </w:r>
    </w:p>
    <w:p w14:paraId="04296A5E" w14:textId="77777777" w:rsidR="000C73F3" w:rsidRPr="00C2132E" w:rsidRDefault="000C73F3" w:rsidP="00F95B82">
      <w:pPr>
        <w:pStyle w:val="Nivel3"/>
        <w:numPr>
          <w:ilvl w:val="2"/>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A alteração social ou modificação da finalidade ou da estrutura da empresa não ensejará rescisão se não restringir sua capacidade de concluir o contrato.</w:t>
      </w:r>
    </w:p>
    <w:p w14:paraId="4D46C326" w14:textId="77777777" w:rsidR="000C73F3" w:rsidRPr="00C2132E" w:rsidRDefault="000C73F3" w:rsidP="00F95B82">
      <w:pPr>
        <w:pStyle w:val="Nivel4"/>
        <w:numPr>
          <w:ilvl w:val="3"/>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Se a operação implicar mudança da pessoa jurídica contratada, deverá ser formalizado termo aditivo para alteração subjetiva.</w:t>
      </w:r>
    </w:p>
    <w:p w14:paraId="1110268C" w14:textId="77777777" w:rsidR="00151DF8" w:rsidRPr="00C2132E" w:rsidRDefault="000C73F3" w:rsidP="00F95B82">
      <w:pPr>
        <w:pStyle w:val="Nivel2"/>
        <w:numPr>
          <w:ilvl w:val="1"/>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O termo de rescisão, sempre que possível, será precedido:</w:t>
      </w:r>
    </w:p>
    <w:p w14:paraId="3EC6D5E6" w14:textId="77777777" w:rsidR="00151DF8" w:rsidRPr="00C2132E" w:rsidRDefault="000C73F3" w:rsidP="00F95B82">
      <w:pPr>
        <w:pStyle w:val="Nivel3"/>
        <w:numPr>
          <w:ilvl w:val="2"/>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Balanço dos eventos contratuais já cumpridos ou parcialmente cumpridos;</w:t>
      </w:r>
    </w:p>
    <w:p w14:paraId="7D9558C8" w14:textId="77777777" w:rsidR="00151DF8" w:rsidRPr="00C2132E" w:rsidRDefault="000C73F3" w:rsidP="00F95B82">
      <w:pPr>
        <w:pStyle w:val="Nivel3"/>
        <w:numPr>
          <w:ilvl w:val="2"/>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Relação dos pagamentos já efetuados e ainda devidos;</w:t>
      </w:r>
    </w:p>
    <w:p w14:paraId="6D429397" w14:textId="77777777" w:rsidR="00151DF8" w:rsidRPr="00C2132E" w:rsidRDefault="000C73F3" w:rsidP="00F95B82">
      <w:pPr>
        <w:pStyle w:val="Nivel3"/>
        <w:numPr>
          <w:ilvl w:val="2"/>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Indenizações e multas.</w:t>
      </w:r>
    </w:p>
    <w:p w14:paraId="3FF947C7" w14:textId="77777777" w:rsidR="00151DF8" w:rsidRPr="00C2132E" w:rsidRDefault="000C73F3" w:rsidP="00F95B82">
      <w:pPr>
        <w:pStyle w:val="Nivel2"/>
        <w:numPr>
          <w:ilvl w:val="1"/>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A extinção do contrato não configura óbice para o reconhecimento do desequilíbrio econômico-financeiro, hipótese em que será concedida indenização por meio de termo indenizatório, obedecidas as condicionantes legais.</w:t>
      </w:r>
    </w:p>
    <w:p w14:paraId="6DB88EC1" w14:textId="63D365E7" w:rsidR="000C73F3" w:rsidRPr="00C2132E" w:rsidRDefault="000C73F3" w:rsidP="00F95B82">
      <w:pPr>
        <w:pStyle w:val="Nivel2"/>
        <w:numPr>
          <w:ilvl w:val="1"/>
          <w:numId w:val="38"/>
        </w:numPr>
        <w:spacing w:line="360" w:lineRule="auto"/>
        <w:ind w:left="0" w:firstLine="0"/>
        <w:rPr>
          <w:rFonts w:asciiTheme="majorHAnsi" w:hAnsiTheme="majorHAnsi" w:cstheme="majorHAnsi"/>
          <w:sz w:val="24"/>
          <w:szCs w:val="24"/>
        </w:rPr>
      </w:pPr>
      <w:r w:rsidRPr="00C2132E">
        <w:rPr>
          <w:rFonts w:asciiTheme="majorHAnsi" w:hAnsiTheme="majorHAnsi" w:cstheme="majorHAns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TERCEIRA – DOTAÇÃO ORÇAMENTÁRIA (</w:t>
      </w:r>
      <w:hyperlink r:id="rId26" w:anchor="art92" w:history="1">
        <w:r w:rsidRPr="00C2132E">
          <w:rPr>
            <w:rStyle w:val="Hyperlink"/>
            <w:rFonts w:asciiTheme="majorHAnsi" w:hAnsiTheme="majorHAnsi" w:cstheme="majorHAnsi"/>
            <w:color w:val="000000" w:themeColor="text1"/>
            <w:sz w:val="24"/>
            <w:szCs w:val="24"/>
          </w:rPr>
          <w:t>art. 92, VIII</w:t>
        </w:r>
      </w:hyperlink>
      <w:r w:rsidRPr="00C2132E">
        <w:rPr>
          <w:rFonts w:asciiTheme="majorHAnsi" w:hAnsiTheme="majorHAnsi" w:cstheme="majorHAnsi"/>
          <w:color w:val="000000" w:themeColor="text1"/>
          <w:sz w:val="24"/>
          <w:szCs w:val="24"/>
        </w:rPr>
        <w:t>)</w:t>
      </w:r>
    </w:p>
    <w:p w14:paraId="631FE76C" w14:textId="49DCB38B" w:rsidR="00151DF8" w:rsidRPr="00C2132E" w:rsidRDefault="00151DF8" w:rsidP="00F95B82">
      <w:pPr>
        <w:pStyle w:val="Nivel2"/>
        <w:numPr>
          <w:ilvl w:val="1"/>
          <w:numId w:val="38"/>
        </w:numPr>
        <w:spacing w:line="360" w:lineRule="auto"/>
        <w:ind w:left="0" w:firstLine="0"/>
        <w:rPr>
          <w:rFonts w:asciiTheme="majorHAnsi" w:hAnsiTheme="majorHAnsi" w:cstheme="majorHAnsi"/>
          <w:sz w:val="24"/>
          <w:szCs w:val="24"/>
        </w:rPr>
      </w:pPr>
      <w:bookmarkStart w:id="4" w:name="_Hlk138941700"/>
      <w:r w:rsidRPr="00C2132E">
        <w:rPr>
          <w:rFonts w:asciiTheme="majorHAnsi" w:hAnsiTheme="majorHAnsi" w:cstheme="majorHAnsi"/>
          <w:sz w:val="24"/>
          <w:szCs w:val="24"/>
        </w:rPr>
        <w:t>As despesas decorrentes da presente contratação correrão à conta de recursos específicos consignados no Orçamento deste exercício, na dotação abaixo discriminada:</w:t>
      </w:r>
      <w:bookmarkEnd w:id="4"/>
      <w:r w:rsidR="00765AF5" w:rsidRPr="00C2132E">
        <w:rPr>
          <w:rFonts w:asciiTheme="majorHAnsi" w:hAnsiTheme="majorHAnsi" w:cstheme="majorHAnsi"/>
          <w:sz w:val="24"/>
          <w:szCs w:val="24"/>
        </w:rPr>
        <w:t xml:space="preserve"> </w:t>
      </w:r>
      <w:r w:rsidR="00BA05DF" w:rsidRPr="00BA05DF">
        <w:rPr>
          <w:rFonts w:asciiTheme="majorHAnsi" w:hAnsiTheme="majorHAnsi" w:cstheme="majorHAnsi"/>
          <w:b/>
          <w:bCs/>
          <w:sz w:val="24"/>
          <w:szCs w:val="24"/>
        </w:rPr>
        <w:t>27.812.0024.2.102-339039.</w:t>
      </w:r>
    </w:p>
    <w:p w14:paraId="7FFD19FD" w14:textId="74E2370E"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QUARTA – DOS CASOS OMISSOS (</w:t>
      </w:r>
      <w:hyperlink r:id="rId27" w:anchor="art92" w:history="1">
        <w:r w:rsidRPr="00C2132E">
          <w:rPr>
            <w:rStyle w:val="Hyperlink"/>
            <w:rFonts w:asciiTheme="majorHAnsi" w:hAnsiTheme="majorHAnsi" w:cstheme="majorHAnsi"/>
            <w:color w:val="000000" w:themeColor="text1"/>
            <w:sz w:val="24"/>
            <w:szCs w:val="24"/>
          </w:rPr>
          <w:t>art. 92, III</w:t>
        </w:r>
      </w:hyperlink>
      <w:r w:rsidRPr="00C2132E">
        <w:rPr>
          <w:rFonts w:asciiTheme="majorHAnsi" w:hAnsiTheme="majorHAnsi" w:cstheme="majorHAnsi"/>
          <w:color w:val="000000" w:themeColor="text1"/>
          <w:sz w:val="24"/>
          <w:szCs w:val="24"/>
        </w:rPr>
        <w:t>)</w:t>
      </w:r>
    </w:p>
    <w:p w14:paraId="2BDB01E3" w14:textId="7FBE5E66"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Os casos omissos serão decididos pelo contratante, segundo as disposições contidas na Lei </w:t>
      </w:r>
      <w:hyperlink r:id="rId28" w:history="1">
        <w:r w:rsidRPr="00C2132E">
          <w:rPr>
            <w:rStyle w:val="Hyperlink"/>
            <w:rFonts w:asciiTheme="majorHAnsi" w:hAnsiTheme="majorHAnsi" w:cstheme="majorHAnsi"/>
            <w:color w:val="000000" w:themeColor="text1"/>
            <w:sz w:val="24"/>
            <w:szCs w:val="24"/>
            <w:u w:val="none"/>
          </w:rPr>
          <w:t>nº 14.133, de 2021</w:t>
        </w:r>
      </w:hyperlink>
      <w:r w:rsidRPr="00C2132E">
        <w:rPr>
          <w:rFonts w:asciiTheme="majorHAnsi" w:hAnsiTheme="majorHAnsi" w:cstheme="majorHAnsi"/>
          <w:color w:val="000000" w:themeColor="text1"/>
          <w:sz w:val="24"/>
          <w:szCs w:val="24"/>
        </w:rPr>
        <w:t xml:space="preserve">, e demais normas federais aplicáveis e, subsidiariamente, segundo as disposições contidas na </w:t>
      </w:r>
      <w:hyperlink r:id="rId29" w:history="1">
        <w:r w:rsidRPr="00C2132E">
          <w:rPr>
            <w:rStyle w:val="Hyperlink"/>
            <w:rFonts w:asciiTheme="majorHAnsi" w:hAnsiTheme="majorHAnsi" w:cstheme="majorHAnsi"/>
            <w:color w:val="000000" w:themeColor="text1"/>
            <w:sz w:val="24"/>
            <w:szCs w:val="24"/>
            <w:u w:val="none"/>
          </w:rPr>
          <w:t>Lei nº 8.078, de 1990 – Código de Defesa do Consumidor</w:t>
        </w:r>
      </w:hyperlink>
      <w:r w:rsidRPr="00C2132E">
        <w:rPr>
          <w:rFonts w:asciiTheme="majorHAnsi" w:hAnsiTheme="majorHAnsi" w:cstheme="majorHAnsi"/>
          <w:color w:val="000000" w:themeColor="text1"/>
          <w:sz w:val="24"/>
          <w:szCs w:val="24"/>
        </w:rPr>
        <w:t xml:space="preserve"> – e normas e princípios gerais dos contratos.</w:t>
      </w:r>
    </w:p>
    <w:p w14:paraId="45382471" w14:textId="076375CA" w:rsidR="00670192" w:rsidRPr="00C2132E" w:rsidRDefault="00670192"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Aplicam-se, ainda, </w:t>
      </w:r>
      <w:r w:rsidR="009D1156" w:rsidRPr="00C2132E">
        <w:rPr>
          <w:rFonts w:asciiTheme="majorHAnsi" w:hAnsiTheme="majorHAnsi" w:cstheme="majorHAnsi"/>
          <w:color w:val="000000" w:themeColor="text1"/>
          <w:sz w:val="24"/>
          <w:szCs w:val="24"/>
        </w:rPr>
        <w:t>o Decreto Municipal</w:t>
      </w:r>
      <w:r w:rsidRPr="00C2132E">
        <w:rPr>
          <w:rFonts w:asciiTheme="majorHAnsi" w:hAnsiTheme="majorHAnsi" w:cstheme="majorHAnsi"/>
          <w:color w:val="000000" w:themeColor="text1"/>
          <w:sz w:val="24"/>
          <w:szCs w:val="24"/>
        </w:rPr>
        <w:t>, no que couber.</w:t>
      </w:r>
    </w:p>
    <w:p w14:paraId="63B176AB" w14:textId="77777777"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QUINTA – ALTERAÇÕES</w:t>
      </w:r>
    </w:p>
    <w:p w14:paraId="2A226107" w14:textId="45387CD2"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Eventuais alterações contratuais reger-se-ão pela disciplina dos </w:t>
      </w:r>
      <w:hyperlink r:id="rId30" w:anchor="art124" w:history="1">
        <w:proofErr w:type="spellStart"/>
        <w:r w:rsidRPr="00C2132E">
          <w:rPr>
            <w:rStyle w:val="Hyperlink"/>
            <w:rFonts w:asciiTheme="majorHAnsi" w:hAnsiTheme="majorHAnsi" w:cstheme="majorHAnsi"/>
            <w:color w:val="000000" w:themeColor="text1"/>
            <w:sz w:val="24"/>
            <w:szCs w:val="24"/>
            <w:u w:val="none"/>
          </w:rPr>
          <w:t>arts</w:t>
        </w:r>
        <w:proofErr w:type="spellEnd"/>
        <w:r w:rsidR="00FC0BCA" w:rsidRPr="00C2132E">
          <w:rPr>
            <w:rStyle w:val="Hyperlink"/>
            <w:rFonts w:asciiTheme="majorHAnsi" w:hAnsiTheme="majorHAnsi" w:cstheme="majorHAnsi"/>
            <w:color w:val="000000" w:themeColor="text1"/>
            <w:sz w:val="24"/>
            <w:szCs w:val="24"/>
            <w:u w:val="none"/>
          </w:rPr>
          <w:t>.</w:t>
        </w:r>
        <w:r w:rsidRPr="00C2132E">
          <w:rPr>
            <w:rStyle w:val="Hyperlink"/>
            <w:rFonts w:asciiTheme="majorHAnsi" w:hAnsiTheme="majorHAnsi" w:cstheme="majorHAnsi"/>
            <w:color w:val="000000" w:themeColor="text1"/>
            <w:sz w:val="24"/>
            <w:szCs w:val="24"/>
            <w:u w:val="none"/>
          </w:rPr>
          <w:t xml:space="preserve"> 124 e seguintes da Lei nº 14.133, de 2021</w:t>
        </w:r>
      </w:hyperlink>
      <w:r w:rsidRPr="00C2132E">
        <w:rPr>
          <w:rFonts w:asciiTheme="majorHAnsi" w:hAnsiTheme="majorHAnsi" w:cstheme="majorHAnsi"/>
          <w:color w:val="000000" w:themeColor="text1"/>
          <w:sz w:val="24"/>
          <w:szCs w:val="24"/>
        </w:rPr>
        <w:t>.</w:t>
      </w:r>
    </w:p>
    <w:p w14:paraId="02D863AC" w14:textId="77777777" w:rsidR="00B53F7A"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C2132E" w:rsidRDefault="00B53F7A" w:rsidP="00F95B82">
      <w:pPr>
        <w:pStyle w:val="Nivel2"/>
        <w:numPr>
          <w:ilvl w:val="1"/>
          <w:numId w:val="38"/>
        </w:numPr>
        <w:shd w:val="clear" w:color="auto" w:fill="FFFFFF" w:themeFill="background1"/>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C2132E"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 xml:space="preserve">Registros que não caracterizam alteração do contrato podem ser realizados por simples apostila, dispensada a celebração de termo aditivo, na forma do </w:t>
      </w:r>
      <w:hyperlink r:id="rId31" w:anchor="art136" w:history="1">
        <w:r w:rsidRPr="00C2132E">
          <w:rPr>
            <w:rStyle w:val="Hyperlink"/>
            <w:rFonts w:asciiTheme="majorHAnsi" w:hAnsiTheme="majorHAnsi" w:cstheme="majorHAnsi"/>
            <w:color w:val="000000" w:themeColor="text1"/>
            <w:sz w:val="24"/>
            <w:szCs w:val="24"/>
            <w:u w:val="none"/>
          </w:rPr>
          <w:t>art. 136 da Lei nº 14.133, de 2021</w:t>
        </w:r>
      </w:hyperlink>
      <w:r w:rsidRPr="00C2132E">
        <w:rPr>
          <w:rFonts w:asciiTheme="majorHAnsi" w:hAnsiTheme="majorHAnsi" w:cstheme="majorHAnsi"/>
          <w:color w:val="000000" w:themeColor="text1"/>
          <w:sz w:val="24"/>
          <w:szCs w:val="24"/>
        </w:rPr>
        <w:t>.</w:t>
      </w:r>
    </w:p>
    <w:p w14:paraId="14650BF1" w14:textId="77777777"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SEXTA – PUBLICAÇÃO</w:t>
      </w:r>
    </w:p>
    <w:p w14:paraId="79EE9862" w14:textId="16EDC8B7" w:rsidR="00C51E27" w:rsidRPr="00C2132E" w:rsidRDefault="00476927" w:rsidP="005A4651">
      <w:pPr>
        <w:pStyle w:val="Nivel2"/>
        <w:numPr>
          <w:ilvl w:val="0"/>
          <w:numId w:val="0"/>
        </w:numPr>
        <w:spacing w:line="360" w:lineRule="auto"/>
        <w:rPr>
          <w:rFonts w:asciiTheme="majorHAnsi" w:hAnsiTheme="majorHAnsi" w:cstheme="majorHAnsi"/>
          <w:color w:val="000000" w:themeColor="text1"/>
          <w:sz w:val="24"/>
          <w:szCs w:val="24"/>
        </w:rPr>
      </w:pPr>
      <w:r w:rsidRPr="00D96C24">
        <w:rPr>
          <w:rFonts w:asciiTheme="majorHAnsi" w:hAnsiTheme="majorHAnsi" w:cstheme="majorHAnsi"/>
          <w:color w:val="000000" w:themeColor="text1"/>
          <w:sz w:val="24"/>
          <w:szCs w:val="24"/>
        </w:rPr>
        <w:t>Incumbirá ao Contratante providenciar a publicação deste instrumento nos termos e condições previstas na Lei nº 14.133/21</w:t>
      </w:r>
      <w:r w:rsidR="00DC41DD" w:rsidRPr="00D96C24">
        <w:rPr>
          <w:rFonts w:asciiTheme="majorHAnsi" w:hAnsiTheme="majorHAnsi" w:cstheme="majorHAnsi"/>
          <w:color w:val="000000" w:themeColor="text1"/>
          <w:sz w:val="24"/>
          <w:szCs w:val="24"/>
        </w:rPr>
        <w:t>.</w:t>
      </w:r>
    </w:p>
    <w:p w14:paraId="0F49AB6E" w14:textId="7578BB2B" w:rsidR="00DC41DD" w:rsidRPr="00C2132E" w:rsidRDefault="00DC41DD" w:rsidP="00F95B82">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rPr>
        <w:t>CLÁUSULA DÉCIMA SÉTIMA– FORO (</w:t>
      </w:r>
      <w:hyperlink r:id="rId32" w:anchor="art92§1" w:history="1">
        <w:r w:rsidRPr="00C2132E">
          <w:rPr>
            <w:rStyle w:val="Hyperlink"/>
            <w:rFonts w:asciiTheme="majorHAnsi" w:hAnsiTheme="majorHAnsi" w:cstheme="majorHAnsi"/>
            <w:color w:val="000000" w:themeColor="text1"/>
            <w:sz w:val="24"/>
            <w:szCs w:val="24"/>
          </w:rPr>
          <w:t>art. 92, §1º</w:t>
        </w:r>
      </w:hyperlink>
      <w:r w:rsidRPr="00C2132E">
        <w:rPr>
          <w:rFonts w:asciiTheme="majorHAnsi" w:hAnsiTheme="majorHAnsi" w:cstheme="majorHAnsi"/>
          <w:color w:val="000000" w:themeColor="text1"/>
          <w:sz w:val="24"/>
          <w:szCs w:val="24"/>
        </w:rPr>
        <w:t>)</w:t>
      </w:r>
    </w:p>
    <w:p w14:paraId="184251F6" w14:textId="21C18181" w:rsidR="00DC41DD" w:rsidRDefault="00DC41DD" w:rsidP="00F95B82">
      <w:pPr>
        <w:pStyle w:val="Nivel2"/>
        <w:numPr>
          <w:ilvl w:val="1"/>
          <w:numId w:val="38"/>
        </w:numPr>
        <w:spacing w:line="360" w:lineRule="auto"/>
        <w:ind w:left="0" w:firstLine="0"/>
        <w:rPr>
          <w:rFonts w:asciiTheme="majorHAnsi" w:hAnsiTheme="majorHAnsi" w:cstheme="majorHAnsi"/>
          <w:color w:val="000000" w:themeColor="text1"/>
          <w:sz w:val="24"/>
          <w:szCs w:val="24"/>
        </w:rPr>
      </w:pPr>
      <w:r w:rsidRPr="00C2132E">
        <w:rPr>
          <w:rFonts w:asciiTheme="majorHAnsi" w:hAnsiTheme="majorHAnsi" w:cstheme="majorHAnsi"/>
          <w:color w:val="000000" w:themeColor="text1"/>
          <w:sz w:val="24"/>
          <w:szCs w:val="24"/>
          <w:lang w:eastAsia="en-US"/>
        </w:rPr>
        <w:t>Fica eleito o Foro da</w:t>
      </w:r>
      <w:r w:rsidR="001F793C" w:rsidRPr="00C2132E">
        <w:rPr>
          <w:rFonts w:asciiTheme="majorHAnsi" w:hAnsiTheme="majorHAnsi" w:cstheme="majorHAnsi"/>
          <w:color w:val="000000" w:themeColor="text1"/>
          <w:sz w:val="24"/>
          <w:szCs w:val="24"/>
          <w:lang w:eastAsia="en-US"/>
        </w:rPr>
        <w:t xml:space="preserve"> </w:t>
      </w:r>
      <w:r w:rsidR="00476927" w:rsidRPr="00C2132E">
        <w:rPr>
          <w:rFonts w:asciiTheme="majorHAnsi" w:hAnsiTheme="majorHAnsi" w:cstheme="majorHAnsi"/>
          <w:color w:val="000000" w:themeColor="text1"/>
          <w:sz w:val="24"/>
          <w:szCs w:val="24"/>
          <w:lang w:eastAsia="en-US"/>
        </w:rPr>
        <w:t xml:space="preserve">Justiça Estadual, </w:t>
      </w:r>
      <w:r w:rsidR="001F793C" w:rsidRPr="00C2132E">
        <w:rPr>
          <w:rFonts w:asciiTheme="majorHAnsi" w:hAnsiTheme="majorHAnsi" w:cstheme="majorHAnsi"/>
          <w:color w:val="000000" w:themeColor="text1"/>
          <w:sz w:val="24"/>
          <w:szCs w:val="24"/>
          <w:lang w:eastAsia="en-US"/>
        </w:rPr>
        <w:t xml:space="preserve">Comarca de Viçosa-MG </w:t>
      </w:r>
      <w:r w:rsidRPr="00C2132E">
        <w:rPr>
          <w:rFonts w:asciiTheme="majorHAnsi" w:hAnsiTheme="majorHAnsi" w:cstheme="majorHAnsi"/>
          <w:color w:val="000000" w:themeColor="text1"/>
          <w:sz w:val="24"/>
          <w:szCs w:val="24"/>
        </w:rPr>
        <w:t xml:space="preserve">para dirimir os litígios que decorrerem da execução deste Termo de Contrato que não puderem ser compostos pela conciliação, conforme </w:t>
      </w:r>
      <w:hyperlink r:id="rId33" w:anchor="art92§1" w:history="1">
        <w:r w:rsidRPr="00C2132E">
          <w:rPr>
            <w:rStyle w:val="Hyperlink"/>
            <w:rFonts w:asciiTheme="majorHAnsi" w:hAnsiTheme="majorHAnsi" w:cstheme="majorHAnsi"/>
            <w:color w:val="000000" w:themeColor="text1"/>
            <w:sz w:val="24"/>
            <w:szCs w:val="24"/>
            <w:u w:val="none"/>
          </w:rPr>
          <w:t>art. 92, §1º, da Lei nº 14.133/21</w:t>
        </w:r>
      </w:hyperlink>
      <w:r w:rsidRPr="00C2132E">
        <w:rPr>
          <w:rFonts w:asciiTheme="majorHAnsi" w:hAnsiTheme="majorHAnsi" w:cstheme="majorHAnsi"/>
          <w:color w:val="000000" w:themeColor="text1"/>
          <w:sz w:val="24"/>
          <w:szCs w:val="24"/>
        </w:rPr>
        <w:t>.</w:t>
      </w:r>
    </w:p>
    <w:p w14:paraId="267F87CF" w14:textId="77777777" w:rsidR="00F02DC8" w:rsidRPr="00C2132E" w:rsidRDefault="00F02DC8" w:rsidP="00F02DC8">
      <w:pPr>
        <w:pStyle w:val="Nivel2"/>
        <w:numPr>
          <w:ilvl w:val="0"/>
          <w:numId w:val="0"/>
        </w:numPr>
        <w:spacing w:line="360" w:lineRule="auto"/>
        <w:rPr>
          <w:rFonts w:asciiTheme="majorHAnsi" w:hAnsiTheme="majorHAnsi" w:cstheme="majorHAnsi"/>
          <w:color w:val="000000" w:themeColor="text1"/>
          <w:sz w:val="24"/>
          <w:szCs w:val="24"/>
        </w:rPr>
      </w:pPr>
    </w:p>
    <w:p w14:paraId="0F3F1B4C" w14:textId="4DD46483" w:rsidR="00DC41DD" w:rsidRPr="00F02DC8" w:rsidRDefault="00530E48" w:rsidP="00F02DC8">
      <w:pPr>
        <w:spacing w:before="120" w:afterLines="120" w:after="288" w:line="360" w:lineRule="auto"/>
        <w:jc w:val="center"/>
        <w:rPr>
          <w:rFonts w:asciiTheme="majorHAnsi" w:hAnsiTheme="majorHAnsi" w:cstheme="majorHAnsi"/>
          <w:b/>
          <w:color w:val="000000" w:themeColor="text1"/>
        </w:rPr>
      </w:pPr>
      <w:r w:rsidRPr="00F02DC8">
        <w:rPr>
          <w:rFonts w:asciiTheme="majorHAnsi" w:hAnsiTheme="majorHAnsi" w:cstheme="majorHAnsi"/>
          <w:b/>
          <w:color w:val="000000" w:themeColor="text1"/>
        </w:rPr>
        <w:t>___________, ____ de ____________ 2024</w:t>
      </w:r>
    </w:p>
    <w:p w14:paraId="5717E432" w14:textId="4575A8AA" w:rsidR="00530E48" w:rsidRPr="00F02DC8" w:rsidRDefault="00AE5D2E" w:rsidP="00F02DC8">
      <w:pPr>
        <w:spacing w:before="120" w:afterLines="120" w:after="288" w:line="360" w:lineRule="auto"/>
        <w:jc w:val="center"/>
        <w:rPr>
          <w:rFonts w:asciiTheme="majorHAnsi" w:hAnsiTheme="majorHAnsi" w:cstheme="majorHAnsi"/>
          <w:b/>
          <w:color w:val="000000" w:themeColor="text1"/>
        </w:rPr>
      </w:pPr>
      <w:r w:rsidRPr="00F02DC8">
        <w:rPr>
          <w:rFonts w:asciiTheme="majorHAnsi" w:hAnsiTheme="majorHAnsi" w:cstheme="majorHAnsi"/>
          <w:b/>
          <w:color w:val="000000" w:themeColor="text1"/>
        </w:rPr>
        <w:t>___________________________</w:t>
      </w:r>
    </w:p>
    <w:p w14:paraId="0306F872" w14:textId="77777777" w:rsidR="00DC41DD" w:rsidRPr="00F02DC8" w:rsidRDefault="00DC41DD" w:rsidP="00F02DC8">
      <w:pPr>
        <w:spacing w:before="120" w:afterLines="120" w:after="288" w:line="360" w:lineRule="auto"/>
        <w:jc w:val="center"/>
        <w:rPr>
          <w:rFonts w:asciiTheme="majorHAnsi" w:hAnsiTheme="majorHAnsi" w:cstheme="majorHAnsi"/>
          <w:b/>
          <w:color w:val="000000" w:themeColor="text1"/>
        </w:rPr>
      </w:pPr>
      <w:r w:rsidRPr="00F02DC8">
        <w:rPr>
          <w:rFonts w:asciiTheme="majorHAnsi" w:hAnsiTheme="majorHAnsi" w:cstheme="majorHAnsi"/>
          <w:b/>
          <w:color w:val="000000" w:themeColor="text1"/>
        </w:rPr>
        <w:t>Representante legal do CONTRATANTE</w:t>
      </w:r>
    </w:p>
    <w:p w14:paraId="3D75EBFB" w14:textId="77777777" w:rsidR="00DC41DD" w:rsidRPr="00F02DC8" w:rsidRDefault="00DC41DD" w:rsidP="00F02DC8">
      <w:pPr>
        <w:spacing w:before="120" w:afterLines="120" w:after="288" w:line="360" w:lineRule="auto"/>
        <w:jc w:val="center"/>
        <w:rPr>
          <w:rFonts w:asciiTheme="majorHAnsi" w:hAnsiTheme="majorHAnsi" w:cstheme="majorHAnsi"/>
          <w:b/>
          <w:color w:val="000000" w:themeColor="text1"/>
        </w:rPr>
      </w:pPr>
      <w:r w:rsidRPr="00F02DC8">
        <w:rPr>
          <w:rFonts w:asciiTheme="majorHAnsi" w:hAnsiTheme="majorHAnsi" w:cstheme="majorHAnsi"/>
          <w:b/>
          <w:color w:val="000000" w:themeColor="text1"/>
        </w:rPr>
        <w:t>_________________________</w:t>
      </w:r>
    </w:p>
    <w:p w14:paraId="6FEAC95C" w14:textId="77777777" w:rsidR="00DC41DD" w:rsidRPr="00F02DC8" w:rsidRDefault="00DC41DD" w:rsidP="00F02DC8">
      <w:pPr>
        <w:spacing w:before="120" w:afterLines="120" w:after="288" w:line="360" w:lineRule="auto"/>
        <w:jc w:val="center"/>
        <w:rPr>
          <w:rFonts w:asciiTheme="majorHAnsi" w:hAnsiTheme="majorHAnsi" w:cstheme="majorHAnsi"/>
          <w:b/>
          <w:color w:val="000000" w:themeColor="text1"/>
        </w:rPr>
      </w:pPr>
      <w:r w:rsidRPr="00F02DC8">
        <w:rPr>
          <w:rFonts w:asciiTheme="majorHAnsi" w:hAnsiTheme="majorHAnsi" w:cstheme="majorHAnsi"/>
          <w:b/>
          <w:color w:val="000000" w:themeColor="text1"/>
        </w:rPr>
        <w:t>Representante legal do CONTRATADO</w:t>
      </w:r>
    </w:p>
    <w:p w14:paraId="1D3BC2B7" w14:textId="4E5EB4B8" w:rsidR="00DC41DD" w:rsidRPr="00F02DC8" w:rsidRDefault="00DC41DD" w:rsidP="005A4651">
      <w:pPr>
        <w:spacing w:before="120" w:afterLines="120" w:after="288" w:line="360" w:lineRule="auto"/>
        <w:jc w:val="both"/>
        <w:rPr>
          <w:rFonts w:asciiTheme="majorHAnsi" w:hAnsiTheme="majorHAnsi" w:cstheme="majorHAnsi"/>
          <w:b/>
          <w:iCs/>
          <w:color w:val="000000" w:themeColor="text1"/>
        </w:rPr>
      </w:pPr>
      <w:r w:rsidRPr="00F02DC8">
        <w:rPr>
          <w:rFonts w:asciiTheme="majorHAnsi" w:hAnsiTheme="majorHAnsi" w:cstheme="majorHAnsi"/>
          <w:b/>
          <w:iCs/>
          <w:color w:val="000000" w:themeColor="text1"/>
        </w:rPr>
        <w:t>TESTEMUNHAS:</w:t>
      </w:r>
    </w:p>
    <w:p w14:paraId="18A9965D" w14:textId="77777777" w:rsidR="00DC41DD" w:rsidRPr="00F02DC8" w:rsidRDefault="00DC41DD" w:rsidP="005A4651">
      <w:pPr>
        <w:spacing w:before="120" w:afterLines="120" w:after="288" w:line="360" w:lineRule="auto"/>
        <w:rPr>
          <w:rFonts w:asciiTheme="majorHAnsi" w:hAnsiTheme="majorHAnsi" w:cstheme="majorHAnsi"/>
          <w:b/>
          <w:iCs/>
          <w:color w:val="000000" w:themeColor="text1"/>
        </w:rPr>
      </w:pPr>
      <w:r w:rsidRPr="00F02DC8">
        <w:rPr>
          <w:rFonts w:asciiTheme="majorHAnsi" w:hAnsiTheme="majorHAnsi" w:cstheme="majorHAnsi"/>
          <w:b/>
          <w:iCs/>
          <w:color w:val="000000" w:themeColor="text1"/>
        </w:rPr>
        <w:t>1-</w:t>
      </w:r>
    </w:p>
    <w:p w14:paraId="633F747C" w14:textId="39F3A2FD" w:rsidR="00DC41DD" w:rsidRPr="00F02DC8" w:rsidRDefault="00DC41DD" w:rsidP="005A4651">
      <w:pPr>
        <w:spacing w:before="120" w:afterLines="120" w:after="288" w:line="360" w:lineRule="auto"/>
        <w:rPr>
          <w:rFonts w:asciiTheme="majorHAnsi" w:hAnsiTheme="majorHAnsi" w:cstheme="majorHAnsi"/>
          <w:b/>
          <w:color w:val="000000" w:themeColor="text1"/>
        </w:rPr>
      </w:pPr>
      <w:r w:rsidRPr="00F02DC8">
        <w:rPr>
          <w:rFonts w:asciiTheme="majorHAnsi" w:hAnsiTheme="majorHAnsi" w:cstheme="majorHAnsi"/>
          <w:b/>
          <w:iCs/>
          <w:color w:val="000000" w:themeColor="text1"/>
        </w:rPr>
        <w:t xml:space="preserve">2- </w:t>
      </w:r>
    </w:p>
    <w:sectPr w:rsidR="00DC41DD" w:rsidRPr="00F02DC8" w:rsidSect="00C2132E">
      <w:headerReference w:type="default" r:id="rId34"/>
      <w:footerReference w:type="default" r:id="rId35"/>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5D91F" w14:textId="77777777" w:rsidR="002B38F5" w:rsidRDefault="002B38F5">
      <w:r>
        <w:separator/>
      </w:r>
    </w:p>
  </w:endnote>
  <w:endnote w:type="continuationSeparator" w:id="0">
    <w:p w14:paraId="03B68179" w14:textId="77777777" w:rsidR="002B38F5" w:rsidRDefault="002B38F5">
      <w:r>
        <w:continuationSeparator/>
      </w:r>
    </w:p>
  </w:endnote>
  <w:endnote w:type="continuationNotice" w:id="1">
    <w:p w14:paraId="71E9C1CD" w14:textId="77777777" w:rsidR="002B38F5" w:rsidRDefault="002B3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ia">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D9064" w14:textId="77777777" w:rsidR="002B38F5" w:rsidRDefault="002B38F5">
      <w:r>
        <w:separator/>
      </w:r>
    </w:p>
  </w:footnote>
  <w:footnote w:type="continuationSeparator" w:id="0">
    <w:p w14:paraId="3A95D73E" w14:textId="77777777" w:rsidR="002B38F5" w:rsidRDefault="002B38F5">
      <w:r>
        <w:continuationSeparator/>
      </w:r>
    </w:p>
  </w:footnote>
  <w:footnote w:type="continuationNotice" w:id="1">
    <w:p w14:paraId="4377291D" w14:textId="77777777" w:rsidR="002B38F5" w:rsidRDefault="002B38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7EAA1" w14:textId="5387CBAC"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5948A8FD">
          <wp:simplePos x="0" y="0"/>
          <wp:positionH relativeFrom="margin">
            <wp:align>center</wp:align>
          </wp:positionH>
          <wp:positionV relativeFrom="paragraph">
            <wp:posOffset>-340360</wp:posOffset>
          </wp:positionV>
          <wp:extent cx="731520" cy="603250"/>
          <wp:effectExtent l="0" t="0" r="0" b="6350"/>
          <wp:wrapNone/>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p>
  <w:p w14:paraId="1D510C24" w14:textId="4ED69E1A"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r w:rsidRPr="00ED141E">
      <w:rPr>
        <w:rFonts w:ascii="Arial" w:eastAsia="Arial" w:hAnsi="Arial" w:cs="Arial"/>
        <w:b/>
        <w:sz w:val="22"/>
        <w:szCs w:val="22"/>
      </w:rPr>
      <w:t>Departamento de Material, Compras e Licitações</w:t>
    </w:r>
  </w:p>
  <w:p w14:paraId="0FC07397" w14:textId="5DB9817D" w:rsidR="006F3129" w:rsidRDefault="006F3129" w:rsidP="00ED141E">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B265403"/>
    <w:multiLevelType w:val="multilevel"/>
    <w:tmpl w:val="68BC52FA"/>
    <w:lvl w:ilvl="0">
      <w:start w:val="5"/>
      <w:numFmt w:val="decimal"/>
      <w:lvlText w:val="%1"/>
      <w:lvlJc w:val="left"/>
      <w:pPr>
        <w:ind w:left="360" w:hanging="360"/>
      </w:pPr>
      <w:rPr>
        <w:rFonts w:hint="default"/>
      </w:rPr>
    </w:lvl>
    <w:lvl w:ilvl="1">
      <w:start w:val="1"/>
      <w:numFmt w:val="decimal"/>
      <w:lvlText w:val="%1.%2"/>
      <w:lvlJc w:val="left"/>
      <w:pPr>
        <w:ind w:left="3054" w:hanging="360"/>
      </w:pPr>
      <w:rPr>
        <w:rFonts w:hint="default"/>
        <w:b/>
        <w:bCs/>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6FE8B97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Cambia" w:hAnsi="Cambia" w:cs="Arial" w:hint="default"/>
        <w:b/>
        <w:bCs/>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2D2942F3"/>
    <w:multiLevelType w:val="multilevel"/>
    <w:tmpl w:val="3C585F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4614C8"/>
    <w:multiLevelType w:val="multilevel"/>
    <w:tmpl w:val="AC688448"/>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3"/>
  </w:num>
  <w:num w:numId="4">
    <w:abstractNumId w:val="24"/>
  </w:num>
  <w:num w:numId="5">
    <w:abstractNumId w:val="15"/>
  </w:num>
  <w:num w:numId="6">
    <w:abstractNumId w:val="12"/>
  </w:num>
  <w:num w:numId="7">
    <w:abstractNumId w:val="19"/>
  </w:num>
  <w:num w:numId="8">
    <w:abstractNumId w:val="21"/>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4"/>
  </w:num>
  <w:num w:numId="19">
    <w:abstractNumId w:val="25"/>
  </w:num>
  <w:num w:numId="20">
    <w:abstractNumId w:val="25"/>
  </w:num>
  <w:num w:numId="21">
    <w:abstractNumId w:val="20"/>
  </w:num>
  <w:num w:numId="22">
    <w:abstractNumId w:val="2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2"/>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7"/>
    <w:lvlOverride w:ilvl="0">
      <w:startOverride w:val="10"/>
    </w:lvlOverride>
    <w:lvlOverride w:ilvl="1">
      <w:startOverride w:val="2"/>
    </w:lvlOverride>
    <w:lvlOverride w:ilvl="2">
      <w:startOverride w:val="5"/>
    </w:lvlOverride>
  </w:num>
  <w:num w:numId="37">
    <w:abstractNumId w:val="7"/>
    <w:lvlOverride w:ilvl="0">
      <w:startOverride w:val="12"/>
    </w:lvlOverride>
    <w:lvlOverride w:ilvl="1">
      <w:startOverride w:val="2"/>
    </w:lvlOverride>
    <w:lvlOverride w:ilvl="2">
      <w:startOverride w:val="5"/>
    </w:lvlOverride>
  </w:num>
  <w:num w:numId="38">
    <w:abstractNumId w:val="3"/>
  </w:num>
  <w:num w:numId="39">
    <w:abstractNumId w:val="9"/>
  </w:num>
  <w:num w:numId="4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30B"/>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DF8"/>
    <w:rsid w:val="0015394F"/>
    <w:rsid w:val="00153E25"/>
    <w:rsid w:val="00154505"/>
    <w:rsid w:val="00154B86"/>
    <w:rsid w:val="00154BF4"/>
    <w:rsid w:val="00155D25"/>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3A4"/>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1F6CF5"/>
    <w:rsid w:val="001F793C"/>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78B"/>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1348"/>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8F5"/>
    <w:rsid w:val="002B39B4"/>
    <w:rsid w:val="002B3ACD"/>
    <w:rsid w:val="002B3F95"/>
    <w:rsid w:val="002B50AB"/>
    <w:rsid w:val="002B5E72"/>
    <w:rsid w:val="002B60CC"/>
    <w:rsid w:val="002B7727"/>
    <w:rsid w:val="002B7EB0"/>
    <w:rsid w:val="002C006A"/>
    <w:rsid w:val="002C1258"/>
    <w:rsid w:val="002C17A8"/>
    <w:rsid w:val="002C1AD6"/>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927"/>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6F10"/>
    <w:rsid w:val="004C77A7"/>
    <w:rsid w:val="004D0328"/>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C08"/>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AC"/>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651"/>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6B85"/>
    <w:rsid w:val="00616D72"/>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0CF2"/>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AA4"/>
    <w:rsid w:val="00764B79"/>
    <w:rsid w:val="00764F36"/>
    <w:rsid w:val="007656AF"/>
    <w:rsid w:val="00765AF5"/>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413"/>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C4E"/>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438"/>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156"/>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822"/>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2E"/>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D2E"/>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50F0"/>
    <w:rsid w:val="00B95B21"/>
    <w:rsid w:val="00B95BFE"/>
    <w:rsid w:val="00B961CB"/>
    <w:rsid w:val="00B96C22"/>
    <w:rsid w:val="00B972D3"/>
    <w:rsid w:val="00B97C29"/>
    <w:rsid w:val="00BA0098"/>
    <w:rsid w:val="00BA036D"/>
    <w:rsid w:val="00BA05DF"/>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4B9F"/>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32E"/>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D1"/>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2EEC"/>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1E7F"/>
    <w:rsid w:val="00EF26BD"/>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DC8"/>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2CB"/>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2917"/>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872"/>
    <w:rsid w:val="00F959F2"/>
    <w:rsid w:val="00F95B03"/>
    <w:rsid w:val="00F95B82"/>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6E3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281F-F501-4A26-942D-3F29B17D0A86}">
  <ds:schemaRefs>
    <ds:schemaRef ds:uri="http://schemas.openxmlformats.org/package/2006/metadata/core-properties"/>
    <ds:schemaRef ds:uri="http://purl.org/dc/dcmitype/"/>
    <ds:schemaRef ds:uri="52c93ea8-e2de-466c-b401-d7fabeb9490e"/>
    <ds:schemaRef ds:uri="http://schemas.microsoft.com/office/2006/documentManagement/types"/>
    <ds:schemaRef ds:uri="http://schemas.microsoft.com/office/2006/metadata/properties"/>
    <ds:schemaRef ds:uri="http://schemas.microsoft.com/office/infopath/2007/PartnerControls"/>
    <ds:schemaRef ds:uri="http://purl.org/dc/terms/"/>
    <ds:schemaRef ds:uri="d7c48ea4-4748-4e79-bb61-d51d73419c91"/>
    <ds:schemaRef ds:uri="http://www.w3.org/XML/1998/namespace"/>
    <ds:schemaRef ds:uri="http://purl.org/dc/elements/1.1/"/>
  </ds:schemaRefs>
</ds:datastoreItem>
</file>

<file path=customXml/itemProps4.xml><?xml version="1.0" encoding="utf-8"?>
<ds:datastoreItem xmlns:ds="http://schemas.openxmlformats.org/officeDocument/2006/customXml" ds:itemID="{1710E619-C22A-4CAF-8CD6-100E4F4B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3164</Words>
  <Characters>17086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2024-01-30T17:50:00Z</dcterms:created>
  <dcterms:modified xsi:type="dcterms:W3CDTF">2024-05-14T18:48:00Z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